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png" ContentType="image/png"/>
  <Override PartName="/word/media/rId18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Week06｜课时5｜Data</w:t>
      </w:r>
      <w:r>
        <w:t xml:space="preserve"> Factory </w:t>
      </w:r>
      <w:r>
        <w:rPr>
          <w:rFonts w:hint="eastAsia"/>
        </w:rPr>
        <w:t xml:space="preserve">Runbook：从个人脚本到团队可交接系统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runbook-不是事后文档而是数据工厂的操作接口"/>
    <w:p>
      <w:pPr>
        <w:pStyle w:val="Heading2"/>
      </w:pPr>
      <w:r>
        <w:t xml:space="preserve">Runbook </w:t>
      </w:r>
      <w:r>
        <w:rPr>
          <w:rFonts w:hint="eastAsia"/>
        </w:rPr>
        <w:t xml:space="preserve">不是事后文档，而是数据工厂的操作接口</w:t>
      </w:r>
    </w:p>
    <w:p>
      <w:pPr>
        <w:pStyle w:val="FirstParagraph"/>
      </w:pPr>
      <w:r>
        <w:rPr>
          <w:rFonts w:hint="eastAsia"/>
        </w:rPr>
        <w:t xml:space="preserve">这一讲把</w:t>
      </w:r>
      <w:r>
        <w:t xml:space="preserve"> Week06 </w:t>
      </w:r>
      <w:r>
        <w:rPr>
          <w:rFonts w:hint="eastAsia"/>
        </w:rPr>
        <w:t xml:space="preserve">收口成团队能照着执行的</w:t>
      </w:r>
      <w:r>
        <w:t xml:space="preserve"> Data Factory Runbook。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进入实验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Week06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一个数据工厂是否可运营，不取决于作者本人能不能救火，而取决于：</w:t>
      </w:r>
    </w:p>
    <w:p>
      <w:pPr>
        <w:pStyle w:val="BlockText"/>
      </w:pPr>
      <w:r>
        <w:rPr>
          <w:rFonts w:hint="eastAsia"/>
          <w:b/>
          <w:bCs/>
        </w:rPr>
        <w:t xml:space="preserve">另一个同学拿到</w:t>
      </w:r>
      <w:r>
        <w:rPr>
          <w:b/>
          <w:bCs/>
        </w:rPr>
        <w:t xml:space="preserve"> runbook </w:t>
      </w:r>
      <w:r>
        <w:rPr>
          <w:rFonts w:hint="eastAsia"/>
          <w:b/>
          <w:bCs/>
        </w:rPr>
        <w:t xml:space="preserve">后，能不能定位、决策、重跑、验证、记录和交接。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写出</w:t>
      </w:r>
      <w:r>
        <w:t xml:space="preserve"> Week06 Data Factory Runbook </w:t>
      </w:r>
      <w:r>
        <w:rPr>
          <w:rFonts w:hint="eastAsia"/>
        </w:rPr>
        <w:t xml:space="preserve">的最小结构。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设计</w:t>
      </w:r>
      <w:r>
        <w:t xml:space="preserve"> UI </w:t>
      </w:r>
      <w:r>
        <w:rPr>
          <w:rFonts w:hint="eastAsia"/>
        </w:rPr>
        <w:t xml:space="preserve">与</w:t>
      </w:r>
      <w:r>
        <w:t xml:space="preserve"> CLI </w:t>
      </w:r>
      <w:r>
        <w:rPr>
          <w:rFonts w:hint="eastAsia"/>
        </w:rPr>
        <w:t xml:space="preserve">两条恢复路径。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</w:t>
      </w:r>
      <w:r>
        <w:t xml:space="preserve"> reason code </w:t>
      </w:r>
      <w:r>
        <w:rPr>
          <w:rFonts w:hint="eastAsia"/>
        </w:rPr>
        <w:t xml:space="preserve">记录为什么</w:t>
      </w:r>
      <w:r>
        <w:t xml:space="preserve"> retry / replay / backfill。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把</w:t>
      </w:r>
      <w:r>
        <w:t xml:space="preserve"> run evidence </w:t>
      </w:r>
      <w:r>
        <w:rPr>
          <w:rFonts w:hint="eastAsia"/>
        </w:rPr>
        <w:t xml:space="preserve">交接给</w:t>
      </w:r>
      <w:r>
        <w:t xml:space="preserve"> Week07 / Week08 / Week11 / Week14。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说明已知限制，而不是伪装生产完整。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runbooks/week06-data-factory.md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reports/week06/week06_delivery_summary.md</w:t>
      </w:r>
    </w:p>
    <w:bookmarkEnd w:id="17"/>
    <w:bookmarkStart w:id="21" w:name="先看故障恢复泳道图"/>
    <w:p>
      <w:pPr>
        <w:pStyle w:val="Heading2"/>
      </w:pPr>
      <w:r>
        <w:rPr>
          <w:rFonts w:hint="eastAsia"/>
        </w:rPr>
        <w:t xml:space="preserve">先看故障恢复泳道图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2427111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6-lesson-5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27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1"/>
    <w:bookmarkStart w:id="22" w:name="runbook-最小结构"/>
    <w:p>
      <w:pPr>
        <w:pStyle w:val="Heading2"/>
      </w:pPr>
      <w:r>
        <w:t xml:space="preserve">1. Runbook </w:t>
      </w:r>
      <w:r>
        <w:rPr>
          <w:rFonts w:hint="eastAsia"/>
        </w:rPr>
        <w:t xml:space="preserve">最小结构</w:t>
      </w:r>
    </w:p>
    <w:p>
      <w:pPr>
        <w:pStyle w:val="SourceCode"/>
      </w:pPr>
      <w:r>
        <w:rPr>
          <w:rStyle w:val="VerbatimChar"/>
        </w:rPr>
        <w:t xml:space="preserve">runbooks/week06-data-factory.md</w:t>
      </w:r>
      <w:r>
        <w:br/>
      </w:r>
      <w:r>
        <w:rPr>
          <w:rStyle w:val="VerbatimChar"/>
        </w:rPr>
        <w:t xml:space="preserve">  1. Scope and non-goals</w:t>
      </w:r>
      <w:r>
        <w:br/>
      </w:r>
      <w:r>
        <w:rPr>
          <w:rStyle w:val="VerbatimChar"/>
        </w:rPr>
        <w:t xml:space="preserve">  2. Required services</w:t>
      </w:r>
      <w:r>
        <w:br/>
      </w:r>
      <w:r>
        <w:rPr>
          <w:rStyle w:val="VerbatimChar"/>
        </w:rPr>
        <w:t xml:space="preserve">  3. Environment variables</w:t>
      </w:r>
      <w:r>
        <w:br/>
      </w:r>
      <w:r>
        <w:rPr>
          <w:rStyle w:val="VerbatimChar"/>
        </w:rPr>
        <w:t xml:space="preserve">  4. Load Definitions</w:t>
      </w:r>
      <w:r>
        <w:br/>
      </w:r>
      <w:r>
        <w:rPr>
          <w:rStyle w:val="VerbatimChar"/>
        </w:rPr>
        <w:t xml:space="preserve">  5. Observe sources</w:t>
      </w:r>
      <w:r>
        <w:br/>
      </w:r>
      <w:r>
        <w:rPr>
          <w:rStyle w:val="VerbatimChar"/>
        </w:rPr>
        <w:t xml:space="preserve">  6. Materialize core assets</w:t>
      </w:r>
      <w:r>
        <w:br/>
      </w:r>
      <w:r>
        <w:rPr>
          <w:rStyle w:val="VerbatimChar"/>
        </w:rPr>
        <w:t xml:space="preserve">  7. Backfill / replay decision tree</w:t>
      </w:r>
      <w:r>
        <w:br/>
      </w:r>
      <w:r>
        <w:rPr>
          <w:rStyle w:val="VerbatimChar"/>
        </w:rPr>
        <w:t xml:space="preserve">  8. Run checks</w:t>
      </w:r>
      <w:r>
        <w:br/>
      </w:r>
      <w:r>
        <w:rPr>
          <w:rStyle w:val="VerbatimChar"/>
        </w:rPr>
        <w:t xml:space="preserve">  9. Read evidence reports</w:t>
      </w:r>
      <w:r>
        <w:br/>
      </w:r>
      <w:r>
        <w:rPr>
          <w:rStyle w:val="VerbatimChar"/>
        </w:rPr>
        <w:t xml:space="preserve">  10. Known limitations and handoff</w:t>
      </w:r>
    </w:p>
    <w:bookmarkEnd w:id="22"/>
    <w:bookmarkStart w:id="23" w:name="ui-与-cli-两条路径"/>
    <w:p>
      <w:pPr>
        <w:pStyle w:val="Heading2"/>
      </w:pPr>
      <w:r>
        <w:t xml:space="preserve">2. UI </w:t>
      </w:r>
      <w:r>
        <w:rPr>
          <w:rFonts w:hint="eastAsia"/>
        </w:rPr>
        <w:t xml:space="preserve">与</w:t>
      </w:r>
      <w:r>
        <w:t xml:space="preserve"> CLI </w:t>
      </w:r>
      <w:r>
        <w:rPr>
          <w:rFonts w:hint="eastAsia"/>
        </w:rPr>
        <w:t xml:space="preserve">两条路径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t xml:space="preserve">UI </w:t>
            </w:r>
            <w:r>
              <w:rPr>
                <w:rFonts w:hint="eastAsia"/>
              </w:rPr>
              <w:t xml:space="preserve">路径</w:t>
            </w:r>
          </w:p>
        </w:tc>
        <w:tc>
          <w:tcPr/>
          <w:p>
            <w:pPr>
              <w:pStyle w:val="Compact"/>
            </w:pPr>
            <w:r>
              <w:t xml:space="preserve">CLI </w:t>
            </w:r>
            <w:r>
              <w:rPr>
                <w:rFonts w:hint="eastAsia"/>
              </w:rPr>
              <w:t xml:space="preserve">路径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看资产图</w:t>
            </w:r>
          </w:p>
        </w:tc>
        <w:tc>
          <w:tcPr/>
          <w:p>
            <w:pPr>
              <w:pStyle w:val="Compact"/>
            </w:pPr>
            <w:r>
              <w:t xml:space="preserve">Dagster Asset Graph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Definitions.validate_loadable(defs)</w:t>
            </w:r>
            <w:r>
              <w:t xml:space="preserve"> </w:t>
            </w:r>
            <w:r>
              <w:t xml:space="preserve">smoke test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补某个分区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</w:t>
            </w:r>
            <w:r>
              <w:t xml:space="preserve"> partition materialize / backfill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 -m pipelines.data_factory.backfill_plan --partition 2026-04-17 --mode dry-run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看检查结果</w:t>
            </w:r>
          </w:p>
        </w:tc>
        <w:tc>
          <w:tcPr/>
          <w:p>
            <w:pPr>
              <w:pStyle w:val="Compact"/>
            </w:pPr>
            <w:r>
              <w:t xml:space="preserve">Asset Checks tab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pytest tests/integration/test_week06_asset_checks.py -q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看证据</w:t>
            </w:r>
          </w:p>
        </w:tc>
        <w:tc>
          <w:tcPr/>
          <w:p>
            <w:pPr>
              <w:pStyle w:val="Compact"/>
            </w:pPr>
            <w:r>
              <w:t xml:space="preserve">Asset materialization metadata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reports/week06/run_evidence/*.json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课程里两条路都要讲，因为团队协作不能只依赖</w:t>
      </w:r>
      <w:r>
        <w:t xml:space="preserve"> </w:t>
      </w:r>
      <w:r>
        <w:rPr>
          <w:rFonts w:hint="eastAsia"/>
        </w:rPr>
        <w:t xml:space="preserve">UI，也不能只依赖命令。</w:t>
      </w:r>
    </w:p>
    <w:p>
      <w:pPr>
        <w:pStyle w:val="BodyText"/>
      </w:pPr>
      <w:r>
        <w:rPr>
          <w:rFonts w:hint="eastAsia"/>
        </w:rPr>
        <w:t xml:space="preserve">真实课堂命令以</w:t>
      </w:r>
      <w:r>
        <w:t xml:space="preserve"> runbook </w:t>
      </w:r>
      <w:r>
        <w:rPr>
          <w:rFonts w:hint="eastAsia"/>
        </w:rPr>
        <w:t xml:space="preserve">为准：</w:t>
      </w:r>
    </w:p>
    <w:p>
      <w:pPr>
        <w:pStyle w:val="SourceCode"/>
      </w:pPr>
      <w:r>
        <w:rPr>
          <w:rStyle w:val="CommentTok"/>
        </w:rPr>
        <w:t xml:space="preserve"># 可执行：已与项目 runbook 对齐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tests/contract/test_week06_run_evidence_schema.py </w:t>
      </w:r>
      <w:r>
        <w:rPr>
          <w:rStyle w:val="AttributeTok"/>
        </w:rPr>
        <w:t xml:space="preserve">-q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tests/integration/test_week06_asset_graph_smoke.py </w:t>
      </w:r>
      <w:r>
        <w:rPr>
          <w:rStyle w:val="AttributeTok"/>
        </w:rPr>
        <w:t xml:space="preserve">-q</w:t>
      </w:r>
    </w:p>
    <w:p>
      <w:pPr>
        <w:pStyle w:val="FirstParagraph"/>
      </w:pPr>
      <w:r>
        <w:rPr>
          <w:rFonts w:hint="eastAsia"/>
        </w:rPr>
        <w:t xml:space="preserve">验收点：UI</w:t>
      </w:r>
      <w:r>
        <w:t xml:space="preserve"> </w:t>
      </w:r>
      <w:r>
        <w:rPr>
          <w:rFonts w:hint="eastAsia"/>
        </w:rPr>
        <w:t xml:space="preserve">能帮助定位，但最终交接要落到</w:t>
      </w:r>
      <w:r>
        <w:t xml:space="preserve"> </w:t>
      </w:r>
      <w:r>
        <w:rPr>
          <w:rStyle w:val="VerbatimChar"/>
        </w:rPr>
        <w:t xml:space="preserve">reports/week06/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runbooks/week06-data-factory.md</w:t>
      </w:r>
      <w:r>
        <w:t xml:space="preserve">。</w:t>
      </w:r>
    </w:p>
    <w:bookmarkEnd w:id="23"/>
    <w:bookmarkStart w:id="27" w:name="recovery-decision-tree"/>
    <w:p>
      <w:pPr>
        <w:pStyle w:val="Heading2"/>
      </w:pPr>
      <w:r>
        <w:t xml:space="preserve">3. Recovery decision tree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670452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week06-lesson-5_files/figure-docx/mermaid-figure-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04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7"/>
    <w:bookmarkStart w:id="28" w:name="交接给后续周次的字段"/>
    <w:p>
      <w:pPr>
        <w:pStyle w:val="Heading2"/>
      </w:pPr>
      <w:r>
        <w:t xml:space="preserve">4. </w:t>
      </w:r>
      <w:r>
        <w:rPr>
          <w:rFonts w:hint="eastAsia"/>
        </w:rPr>
        <w:t xml:space="preserve">交接给后续周次的字段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后续周次</w:t>
            </w:r>
          </w:p>
        </w:tc>
        <w:tc>
          <w:tcPr/>
          <w:p>
            <w:pPr>
              <w:pStyle w:val="Compact"/>
            </w:pPr>
            <w:r>
              <w:t xml:space="preserve">Week06 </w:t>
            </w:r>
            <w:r>
              <w:rPr>
                <w:rFonts w:hint="eastAsia"/>
              </w:rPr>
              <w:t xml:space="preserve">要交接什么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Week07 parse</w:t>
            </w:r>
          </w:p>
        </w:tc>
        <w:tc>
          <w:tcPr/>
          <w:p>
            <w:pPr>
              <w:pStyle w:val="Compact"/>
            </w:pPr>
            <w:r>
              <w:t xml:space="preserve">source fingerprint、doc version、partition_key、manifest_id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Week08 retrieval</w:t>
            </w:r>
          </w:p>
        </w:tc>
        <w:tc>
          <w:tcPr/>
          <w:p>
            <w:pPr>
              <w:pStyle w:val="Compact"/>
            </w:pPr>
            <w:r>
              <w:t xml:space="preserve">baseline asset、run evidence、release_id、trace_id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Week11 evals</w:t>
            </w:r>
          </w:p>
        </w:tc>
        <w:tc>
          <w:tcPr/>
          <w:p>
            <w:pPr>
              <w:pStyle w:val="Compact"/>
            </w:pPr>
            <w:r>
              <w:t xml:space="preserve">eval_run_id </w:t>
            </w:r>
            <w:r>
              <w:rPr>
                <w:rFonts w:hint="eastAsia"/>
              </w:rPr>
              <w:t xml:space="preserve">预留、data</w:t>
            </w:r>
            <w:r>
              <w:t xml:space="preserve"> release、quality gate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Week14 governance</w:t>
            </w:r>
          </w:p>
        </w:tc>
        <w:tc>
          <w:tcPr/>
          <w:p>
            <w:pPr>
              <w:pStyle w:val="Compact"/>
            </w:pPr>
            <w:r>
              <w:t xml:space="preserve">lineage snapshot、git sha、reason codes、decision log</w:t>
            </w:r>
          </w:p>
        </w:tc>
      </w:tr>
    </w:tbl>
    <w:bookmarkEnd w:id="28"/>
    <w:bookmarkStart w:id="29" w:name="已知限制必须写清"/>
    <w:p>
      <w:pPr>
        <w:pStyle w:val="Heading2"/>
      </w:pPr>
      <w:r>
        <w:t xml:space="preserve">5. </w:t>
      </w:r>
      <w:r>
        <w:rPr>
          <w:rFonts w:hint="eastAsia"/>
        </w:rPr>
        <w:t xml:space="preserve">已知限制必须写清</w:t>
      </w:r>
    </w:p>
    <w:p>
      <w:pPr>
        <w:pStyle w:val="FirstParagraph"/>
      </w:pPr>
      <w:r>
        <w:t xml:space="preserve">Runbook </w:t>
      </w:r>
      <w:r>
        <w:rPr>
          <w:rFonts w:hint="eastAsia"/>
        </w:rPr>
        <w:t xml:space="preserve">里必须承认：</w:t>
      </w:r>
    </w:p>
    <w:p>
      <w:pPr>
        <w:pStyle w:val="Compact"/>
        <w:numPr>
          <w:ilvl w:val="0"/>
          <w:numId w:val="1003"/>
        </w:numPr>
      </w:pPr>
      <w:r>
        <w:t xml:space="preserve">Week04 lakehouse </w:t>
      </w:r>
      <w:r>
        <w:rPr>
          <w:rFonts w:hint="eastAsia"/>
        </w:rPr>
        <w:t xml:space="preserve">未完成时，snapshot</w:t>
      </w:r>
      <w:r>
        <w:t xml:space="preserve"> </w:t>
      </w:r>
      <w:r>
        <w:rPr>
          <w:rFonts w:hint="eastAsia"/>
        </w:rPr>
        <w:t xml:space="preserve">字段可以为空</w:t>
      </w:r>
    </w:p>
    <w:p>
      <w:pPr>
        <w:pStyle w:val="Compact"/>
        <w:numPr>
          <w:ilvl w:val="0"/>
          <w:numId w:val="1003"/>
        </w:numPr>
      </w:pPr>
      <w:r>
        <w:t xml:space="preserve">Week05 analytics </w:t>
      </w:r>
      <w:r>
        <w:rPr>
          <w:rFonts w:hint="eastAsia"/>
        </w:rPr>
        <w:t xml:space="preserve">未完成时，semantic/mart</w:t>
      </w:r>
      <w:r>
        <w:t xml:space="preserve"> </w:t>
      </w:r>
      <w:r>
        <w:rPr>
          <w:rFonts w:hint="eastAsia"/>
        </w:rPr>
        <w:t xml:space="preserve">状态可以</w:t>
      </w:r>
      <w:r>
        <w:t xml:space="preserve"> skipped</w:t>
      </w:r>
    </w:p>
    <w:p>
      <w:pPr>
        <w:pStyle w:val="Compact"/>
        <w:numPr>
          <w:ilvl w:val="0"/>
          <w:numId w:val="1003"/>
        </w:numPr>
      </w:pPr>
      <w:r>
        <w:t xml:space="preserve">Student Core </w:t>
      </w:r>
      <w:r>
        <w:rPr>
          <w:rFonts w:hint="eastAsia"/>
        </w:rPr>
        <w:t xml:space="preserve">不依赖</w:t>
      </w:r>
      <w:r>
        <w:t xml:space="preserve"> Dagster+</w:t>
      </w:r>
    </w:p>
    <w:p>
      <w:pPr>
        <w:pStyle w:val="Compact"/>
        <w:numPr>
          <w:ilvl w:val="0"/>
          <w:numId w:val="1003"/>
        </w:numPr>
      </w:pPr>
      <w:r>
        <w:t xml:space="preserve">OpenLineage / lakeFS / OpenMetadata </w:t>
      </w:r>
      <w:r>
        <w:rPr>
          <w:rFonts w:hint="eastAsia"/>
        </w:rPr>
        <w:t xml:space="preserve">留给</w:t>
      </w:r>
      <w:r>
        <w:t xml:space="preserve"> Week14</w:t>
      </w:r>
    </w:p>
    <w:p>
      <w:pPr>
        <w:pStyle w:val="Compact"/>
        <w:numPr>
          <w:ilvl w:val="0"/>
          <w:numId w:val="1003"/>
        </w:numPr>
      </w:pPr>
      <w:r>
        <w:t xml:space="preserve">Week07 </w:t>
      </w:r>
      <w:r>
        <w:rPr>
          <w:rFonts w:hint="eastAsia"/>
        </w:rPr>
        <w:t xml:space="preserve">解析、Week08</w:t>
      </w:r>
      <w:r>
        <w:t xml:space="preserve"> </w:t>
      </w:r>
      <w:r>
        <w:rPr>
          <w:rFonts w:hint="eastAsia"/>
        </w:rPr>
        <w:t xml:space="preserve">索引不在</w:t>
      </w:r>
      <w:r>
        <w:t xml:space="preserve"> Week06 </w:t>
      </w:r>
      <w:r>
        <w:rPr>
          <w:rFonts w:hint="eastAsia"/>
        </w:rPr>
        <w:t xml:space="preserve">实现</w:t>
      </w:r>
    </w:p>
    <w:bookmarkEnd w:id="29"/>
    <w:bookmarkStart w:id="33" w:name="优秀-runbook-vs-不合格-runbook"/>
    <w:p>
      <w:pPr>
        <w:pStyle w:val="Heading2"/>
      </w:pPr>
      <w:r>
        <w:rPr>
          <w:rFonts w:hint="eastAsia"/>
        </w:rPr>
        <w:t xml:space="preserve">优秀</w:t>
      </w:r>
      <w:r>
        <w:t xml:space="preserve"> runbook vs </w:t>
      </w:r>
      <w:r>
        <w:rPr>
          <w:rFonts w:hint="eastAsia"/>
        </w:rPr>
        <w:t xml:space="preserve">不合格</w:t>
      </w:r>
      <w:r>
        <w:t xml:space="preserve"> runbook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优秀</w:t>
            </w:r>
            <w:r>
              <w:t xml:space="preserve"> runbook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</w:t>
            </w:r>
            <w:r>
              <w:t xml:space="preserve"> runbook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前置条件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写清服务、env、默认</w:t>
            </w:r>
            <w:r>
              <w:t xml:space="preserve"> </w:t>
            </w:r>
            <w:r>
              <w:rPr>
                <w:rFonts w:hint="eastAsia"/>
              </w:rPr>
              <w:t xml:space="preserve">partition、可选依赖状态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只说“先启动环境”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</w:t>
            </w:r>
            <w:r>
              <w:t xml:space="preserve"> reason code </w:t>
            </w:r>
            <w:r>
              <w:rPr>
                <w:rFonts w:hint="eastAsia"/>
              </w:rPr>
              <w:t xml:space="preserve">区分缺数据、schema、重复、optional</w:t>
            </w:r>
            <w:r>
              <w:t xml:space="preserve"> unavailable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统一写“重跑一下”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操作路径</w:t>
            </w:r>
          </w:p>
        </w:tc>
        <w:tc>
          <w:tcPr/>
          <w:p>
            <w:pPr>
              <w:pStyle w:val="Compact"/>
            </w:pPr>
            <w:r>
              <w:t xml:space="preserve">UI </w:t>
            </w:r>
            <w:r>
              <w:rPr>
                <w:rFonts w:hint="eastAsia"/>
              </w:rPr>
              <w:t xml:space="preserve">路径和</w:t>
            </w:r>
            <w:r>
              <w:t xml:space="preserve"> CLI </w:t>
            </w:r>
            <w:r>
              <w:rPr>
                <w:rFonts w:hint="eastAsia"/>
              </w:rPr>
              <w:t xml:space="preserve">路径都能走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只贴截图或只贴命令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指向</w:t>
            </w:r>
            <w:r>
              <w:t xml:space="preserve"> checks、run evidence、delivery summary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只有日志片段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写清</w:t>
            </w:r>
            <w:r>
              <w:t xml:space="preserve"> downstream unblock / hold </w:t>
            </w:r>
            <w:r>
              <w:rPr>
                <w:rFonts w:hint="eastAsia"/>
              </w:rPr>
              <w:t xml:space="preserve">决策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作者本人能懂，别人无法接手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没有</w:t>
            </w:r>
            <w:r>
              <w:rPr>
                <w:b/>
                <w:bCs/>
              </w:rPr>
              <w:t xml:space="preserve"> runbook </w:t>
            </w:r>
            <w:r>
              <w:rPr>
                <w:rFonts w:hint="eastAsia"/>
                <w:b/>
                <w:bCs/>
              </w:rPr>
              <w:t xml:space="preserve">的数据工厂不可交接；不能交接，就不能算工程完成。</w:t>
            </w:r>
          </w:p>
          <w:p/>
        </w:tc>
      </w:tr>
    </w:tbl>
    <w:bookmarkEnd w:id="33"/>
    <w:bookmarkStart w:id="34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4"/>
        </w:numPr>
      </w:pPr>
      <w:r>
        <w:t xml:space="preserve">runbook </w:t>
      </w:r>
      <w:r>
        <w:rPr>
          <w:rFonts w:hint="eastAsia"/>
        </w:rPr>
        <w:t xml:space="preserve">能让别人启动、观察、materialize、backfill、检查和读</w:t>
      </w:r>
      <w:r>
        <w:t xml:space="preserve"> evidence</w:t>
      </w:r>
    </w:p>
    <w:p>
      <w:pPr>
        <w:pStyle w:val="Compact"/>
        <w:numPr>
          <w:ilvl w:val="0"/>
          <w:numId w:val="1005"/>
        </w:numPr>
      </w:pPr>
      <w:r>
        <w:t xml:space="preserve">recovery decision tree </w:t>
      </w:r>
      <w:r>
        <w:rPr>
          <w:rFonts w:hint="eastAsia"/>
        </w:rPr>
        <w:t xml:space="preserve">能区分</w:t>
      </w:r>
      <w:r>
        <w:t xml:space="preserve"> retry / replay / backfill / restore</w:t>
      </w:r>
    </w:p>
    <w:p>
      <w:pPr>
        <w:pStyle w:val="Compact"/>
        <w:numPr>
          <w:ilvl w:val="0"/>
          <w:numId w:val="1006"/>
        </w:numPr>
      </w:pPr>
      <w:r>
        <w:t xml:space="preserve">optional </w:t>
      </w:r>
      <w:r>
        <w:rPr>
          <w:rFonts w:hint="eastAsia"/>
        </w:rPr>
        <w:t xml:space="preserve">依赖的限制写清楚</w:t>
      </w:r>
    </w:p>
    <w:p>
      <w:pPr>
        <w:pStyle w:val="Compact"/>
        <w:numPr>
          <w:ilvl w:val="0"/>
          <w:numId w:val="1007"/>
        </w:numPr>
      </w:pPr>
      <w:r>
        <w:t xml:space="preserve">evidence </w:t>
      </w:r>
      <w:r>
        <w:rPr>
          <w:rFonts w:hint="eastAsia"/>
        </w:rPr>
        <w:t xml:space="preserve">能交给</w:t>
      </w:r>
      <w:r>
        <w:t xml:space="preserve"> Week07 / Week08 / Week11 / Week14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没有把</w:t>
      </w:r>
      <w:r>
        <w:t xml:space="preserve"> Week06 </w:t>
      </w:r>
      <w:r>
        <w:rPr>
          <w:rFonts w:hint="eastAsia"/>
        </w:rPr>
        <w:t xml:space="preserve">写成</w:t>
      </w:r>
      <w:r>
        <w:t xml:space="preserve"> UI </w:t>
      </w:r>
      <w:r>
        <w:rPr>
          <w:rFonts w:hint="eastAsia"/>
        </w:rPr>
        <w:t xml:space="preserve">点击教程</w:t>
      </w:r>
    </w:p>
    <w:bookmarkEnd w:id="34"/>
    <w:bookmarkStart w:id="35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为你的</w:t>
      </w:r>
      <w:r>
        <w:t xml:space="preserve"> Week06 runbook </w:t>
      </w:r>
      <w:r>
        <w:rPr>
          <w:rFonts w:hint="eastAsia"/>
        </w:rPr>
        <w:t xml:space="preserve">补一个</w:t>
      </w:r>
      <w:r>
        <w:t xml:space="preserve"> operator </w:t>
      </w:r>
      <w:r>
        <w:rPr>
          <w:rFonts w:hint="eastAsia"/>
        </w:rPr>
        <w:t xml:space="preserve">checklist：</w:t>
      </w:r>
    </w:p>
    <w:p>
      <w:pPr>
        <w:pStyle w:val="SourceCode"/>
      </w:pPr>
      <w:r>
        <w:rPr>
          <w:rStyle w:val="FunctionTok"/>
        </w:rPr>
        <w:t xml:space="preserve">## Operator checklist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当前失败 partition: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已读取 latest evidence: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已确认 source / output boundary: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选择动作: retry / rerun / replay / backfill / restore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checks 结果: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downstream decision: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0" Target="media/rId30.png" /><Relationship Type="http://schemas.openxmlformats.org/officeDocument/2006/relationships/image" Id="rId18" Target="media/rId18.png" /><Relationship Type="http://schemas.openxmlformats.org/officeDocument/2006/relationships/image" Id="rId24" Target="media/rId24.png" /><Relationship Type="http://schemas.openxmlformats.org/officeDocument/2006/relationships/hyperlink" Id="rId13" Target="../assets/handouts/week06-lesson05.docx" TargetMode="External" /><Relationship Type="http://schemas.openxmlformats.org/officeDocument/2006/relationships/hyperlink" Id="rId12" Target="../assets/handouts/week06-lesson05.pdf" TargetMode="External" /><Relationship Type="http://schemas.openxmlformats.org/officeDocument/2006/relationships/hyperlink" Id="rId9" Target="week06-lab.qmd" TargetMode="External" /><Relationship Type="http://schemas.openxmlformats.org/officeDocument/2006/relationships/hyperlink" Id="rId10" Target="week06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6-lesson05.docx" TargetMode="External" /><Relationship Type="http://schemas.openxmlformats.org/officeDocument/2006/relationships/hyperlink" Id="rId12" Target="../assets/handouts/week06-lesson05.pdf" TargetMode="External" /><Relationship Type="http://schemas.openxmlformats.org/officeDocument/2006/relationships/hyperlink" Id="rId9" Target="week06-lab.qmd" TargetMode="External" /><Relationship Type="http://schemas.openxmlformats.org/officeDocument/2006/relationships/hyperlink" Id="rId10" Target="week06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Week06｜课时5｜Data Factory Runbook：从个人脚本到团队可交接系统</dc:title>
  <dc:creator/>
  <cp:keywords/>
  <dcterms:created xsi:type="dcterms:W3CDTF">2026-04-29T15:20:02Z</dcterms:created>
  <dcterms:modified xsi:type="dcterms:W3CDTF">2026-04-29T15:20:02Z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