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51.png" ContentType="image/png"/>
  <Override PartName="/word/media/rId61.png" ContentType="image/png"/>
  <Override PartName="/word/media/rId41.png" ContentType="image/png"/>
  <Override PartName="/word/media/rId46.png" ContentType="image/png"/>
  <Override PartName="/word/media/rId38.png" ContentType="image/png"/>
  <Override PartName="/word/media/rId14.png" ContentType="image/png"/>
  <Override PartName="/word/media/rId2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rPr>
          <w:rFonts w:hint="eastAsia"/>
        </w:rPr>
        <w:t xml:space="preserve">Week01｜Lesson01｜为什么你的</w:t>
      </w:r>
      <w:r>
        <w:t xml:space="preserve"> AI Demo </w:t>
      </w:r>
      <w:r>
        <w:rPr>
          <w:rFonts w:hint="eastAsia"/>
        </w:rPr>
        <w:t xml:space="preserve">一上生产就翻车？</w:t>
      </w:r>
    </w:p>
    <w:p>
      <w:pPr>
        <w:pStyle w:val="Subtitle"/>
      </w:pPr>
      <w:r>
        <w:rPr>
          <w:rFonts w:hint="eastAsia"/>
        </w:rPr>
        <w:t xml:space="preserve">从</w:t>
      </w:r>
      <w:r>
        <w:t xml:space="preserve"> 3 </w:t>
      </w:r>
      <w:r>
        <w:rPr>
          <w:rFonts w:hint="eastAsia"/>
        </w:rPr>
        <w:t xml:space="preserve">个真实事故，看懂企业</w:t>
      </w:r>
      <w:r>
        <w:t xml:space="preserve"> AI </w:t>
      </w:r>
      <w:r>
        <w:rPr>
          <w:rFonts w:hint="eastAsia"/>
        </w:rPr>
        <w:t xml:space="preserve">的第一道生死线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rPr>
              <w:rFonts w:hint="eastAsia"/>
            </w:rPr>
            <w:t xml:space="preserve">本讲结构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11" w:name="为什么你的-ai-demo-一上生产就翻车"/>
    <w:p>
      <w:pPr>
        <w:pStyle w:val="Heading2"/>
      </w:pPr>
      <w:r>
        <w:rPr>
          <w:rFonts w:hint="eastAsia"/>
        </w:rPr>
        <w:t xml:space="preserve">为什么你的</w:t>
      </w:r>
      <w:r>
        <w:t xml:space="preserve"> AI Demo </w:t>
      </w:r>
      <w:r>
        <w:rPr>
          <w:rFonts w:hint="eastAsia"/>
        </w:rPr>
        <w:t xml:space="preserve">一上生产就翻车？</w:t>
      </w:r>
    </w:p>
    <w:p>
      <w:pPr>
        <w:pStyle w:val="FirstParagraph"/>
      </w:pPr>
      <w:r>
        <w:rPr>
          <w:rFonts w:hint="eastAsia"/>
        </w:rPr>
        <w:t xml:space="preserve">从</w:t>
      </w:r>
      <w:r>
        <w:t xml:space="preserve"> 3 </w:t>
      </w:r>
      <w:r>
        <w:rPr>
          <w:rFonts w:hint="eastAsia"/>
        </w:rPr>
        <w:t xml:space="preserve">个真实事故，看懂企业</w:t>
      </w:r>
      <w:r>
        <w:t xml:space="preserve"> AI </w:t>
      </w:r>
      <w:r>
        <w:rPr>
          <w:rFonts w:hint="eastAsia"/>
        </w:rPr>
        <w:t xml:space="preserve">的第一道生死线</w:t>
      </w:r>
    </w:p>
    <w:p>
      <w:pPr>
        <w:pStyle w:val="BodyText"/>
      </w:pPr>
      <w:r>
        <w:rPr>
          <w:rFonts w:hint="eastAsia"/>
        </w:rPr>
        <w:t xml:space="preserve">这不是一节事故八卦课，而是整门实战营的第一讲：先拆掉</w:t>
      </w:r>
      <w:r>
        <w:t xml:space="preserve"> Demo </w:t>
      </w:r>
      <w:r>
        <w:rPr>
          <w:rFonts w:hint="eastAsia"/>
        </w:rPr>
        <w:t xml:space="preserve">幻觉，再建立</w:t>
      </w:r>
      <w:r>
        <w:t xml:space="preserve"> AI </w:t>
      </w:r>
      <w:r>
        <w:rPr>
          <w:rFonts w:hint="eastAsia"/>
        </w:rPr>
        <w:t xml:space="preserve">系统交付视角。</w:t>
      </w:r>
    </w:p>
    <w:p>
      <w:pPr>
        <w:pStyle w:val="BodyText"/>
      </w:pPr>
      <w:hyperlink r:id="rId9">
        <w:r>
          <w:rPr>
            <w:rStyle w:val="Hyperlink"/>
            <w:rFonts w:hint="eastAsia"/>
          </w:rPr>
          <w:t xml:space="preserve">返回</w:t>
        </w:r>
        <w:r>
          <w:rPr>
            <w:rStyle w:val="Hyperlink"/>
          </w:rPr>
          <w:t xml:space="preserve"> Week01</w:t>
        </w:r>
      </w:hyperlink>
      <w:r>
        <w:t xml:space="preserve"> </w:t>
      </w:r>
      <w:hyperlink r:id="rId10">
        <w:r>
          <w:rPr>
            <w:rStyle w:val="Hyperlink"/>
            <w:rFonts w:hint="eastAsia"/>
          </w:rPr>
          <w:t xml:space="preserve">下一讲</w:t>
        </w:r>
      </w:hyperlink>
    </w:p>
    <w:bookmarkEnd w:id="11"/>
    <w:p>
      <w:pPr>
        <w:pStyle w:val="BodyText"/>
      </w:pPr>
      <w:r>
        <w:rPr>
          <w:rFonts w:hint="eastAsia"/>
        </w:rPr>
        <w:t xml:space="preserve">下载讲义</w:t>
      </w:r>
    </w:p>
    <w:p>
      <w:pPr>
        <w:pStyle w:val="BodyText"/>
      </w:pPr>
      <w:r>
        <w:rPr>
          <w:rFonts w:hint="eastAsia"/>
        </w:rPr>
        <w:t xml:space="preserve">提供适合离线阅读的</w:t>
      </w:r>
      <w:r>
        <w:t xml:space="preserve"> PDF </w:t>
      </w:r>
      <w:r>
        <w:rPr>
          <w:rFonts w:hint="eastAsia"/>
        </w:rPr>
        <w:t xml:space="preserve">版和适合批注整理的</w:t>
      </w:r>
      <w:r>
        <w:t xml:space="preserve"> Word </w:t>
      </w:r>
      <w:r>
        <w:rPr>
          <w:rFonts w:hint="eastAsia"/>
        </w:rPr>
        <w:t xml:space="preserve">版。</w:t>
      </w:r>
    </w:p>
    <w:p>
      <w:pPr>
        <w:pStyle w:val="BodyText"/>
      </w:pPr>
      <w:hyperlink r:id="rId12">
        <w:r>
          <w:rPr>
            <w:rStyle w:val="Hyperlink"/>
          </w:rPr>
          <w:t xml:space="preserve">PDF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打印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离线阅读</w:t>
        </w:r>
      </w:hyperlink>
      <w:r>
        <w:t xml:space="preserve"> </w:t>
      </w:r>
      <w:hyperlink r:id="rId13">
        <w:r>
          <w:rPr>
            <w:rStyle w:val="Hyperlink"/>
          </w:rPr>
          <w:t xml:space="preserve">Word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批注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二次整理</w:t>
        </w:r>
      </w:hyperlink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5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1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一句话结论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如果一个</w:t>
            </w:r>
            <w:r>
              <w:t xml:space="preserve"> AI </w:t>
            </w:r>
            <w:r>
              <w:rPr>
                <w:rFonts w:hint="eastAsia"/>
              </w:rPr>
              <w:t xml:space="preserve">系统只能在受控样例里回答正确，却不能解释依据、约束动作、处理失败和明确责任边界，那么它仍然只是</w:t>
            </w:r>
            <w:r>
              <w:t xml:space="preserve"> </w:t>
            </w:r>
            <w:r>
              <w:rPr>
                <w:rFonts w:hint="eastAsia"/>
              </w:rPr>
              <w:t xml:space="preserve">Demo，不是生产系统。</w:t>
            </w:r>
          </w:p>
          <w:p/>
        </w:tc>
      </w:tr>
    </w:tbl>
    <w:bookmarkStart w:id="17" w:name="现实冲突为什么今天必须讲"/>
    <w:p>
      <w:pPr>
        <w:pStyle w:val="Heading2"/>
      </w:pPr>
      <w:r>
        <w:rPr>
          <w:rFonts w:hint="eastAsia"/>
        </w:rPr>
        <w:t xml:space="preserve">现实冲突：为什么今天必须讲</w:t>
      </w:r>
    </w:p>
    <w:p>
      <w:pPr>
        <w:pStyle w:val="FirstParagraph"/>
      </w:pPr>
      <w:r>
        <w:rPr>
          <w:rFonts w:hint="eastAsia"/>
        </w:rPr>
        <w:t xml:space="preserve">今天不是普通导论，而是一节案例驱动的企业</w:t>
      </w:r>
      <w:r>
        <w:t xml:space="preserve"> AI </w:t>
      </w:r>
      <w:r>
        <w:rPr>
          <w:rFonts w:hint="eastAsia"/>
        </w:rPr>
        <w:t xml:space="preserve">生产事故解剖课。</w:t>
      </w:r>
    </w:p>
    <w:p>
      <w:pPr>
        <w:pStyle w:val="BodyText"/>
      </w:pPr>
      <w:r>
        <w:rPr>
          <w:rFonts w:hint="eastAsia"/>
        </w:rPr>
        <w:t xml:space="preserve">很多团队看见</w:t>
      </w:r>
      <w:r>
        <w:t xml:space="preserve"> Demo </w:t>
      </w:r>
      <w:r>
        <w:rPr>
          <w:rFonts w:hint="eastAsia"/>
        </w:rPr>
        <w:t xml:space="preserve">能跑，就会默认后面只是工程化细节；但真实企业环境里，一旦进入更新、权限、PII、工具动作、监管和责任追溯，系统面对的是完全不同的世界。</w:t>
      </w:r>
    </w:p>
    <w:p>
      <w:pPr>
        <w:pStyle w:val="BodyText"/>
      </w:pPr>
      <w:r>
        <w:rPr>
          <w:rFonts w:hint="eastAsia"/>
        </w:rPr>
        <w:t xml:space="preserve">这也是为什么</w:t>
      </w:r>
      <w:r>
        <w:t xml:space="preserve"> Lesson01 </w:t>
      </w:r>
      <w:r>
        <w:rPr>
          <w:rFonts w:hint="eastAsia"/>
        </w:rPr>
        <w:t xml:space="preserve">先不谈“用哪个模型更强”，而是先问：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事故最先从哪一层开始？</w:t>
      </w:r>
    </w:p>
    <w:p>
      <w:pPr>
        <w:pStyle w:val="Compact"/>
        <w:numPr>
          <w:ilvl w:val="0"/>
          <w:numId w:val="1001"/>
        </w:numPr>
      </w:pPr>
      <w:r>
        <w:t xml:space="preserve">Demo </w:t>
      </w:r>
      <w:r>
        <w:rPr>
          <w:rFonts w:hint="eastAsia"/>
        </w:rPr>
        <w:t xml:space="preserve">阶段为什么没有暴露？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如果你是架构师，第一反应该补哪一层？</w:t>
      </w:r>
    </w:p>
    <w:p>
      <w:pPr>
        <w:pStyle w:val="FirstParagraph"/>
      </w:pPr>
      <w:r>
        <w:rPr>
          <w:rFonts w:hint="eastAsia"/>
        </w:rPr>
        <w:t xml:space="preserve">这也是为什么</w:t>
      </w:r>
      <w:r>
        <w:t xml:space="preserve"> Lesson01 </w:t>
      </w:r>
      <w:r>
        <w:rPr>
          <w:rFonts w:hint="eastAsia"/>
        </w:rPr>
        <w:t xml:space="preserve">不从模型、Prompt</w:t>
      </w:r>
      <w:r>
        <w:t xml:space="preserve"> </w:t>
      </w:r>
      <w:r>
        <w:rPr>
          <w:rFonts w:hint="eastAsia"/>
        </w:rPr>
        <w:t xml:space="preserve">和工具开始，而是先建立一套后面</w:t>
      </w:r>
      <w:r>
        <w:t xml:space="preserve"> 15 </w:t>
      </w:r>
      <w:r>
        <w:rPr>
          <w:rFonts w:hint="eastAsia"/>
        </w:rPr>
        <w:t xml:space="preserve">周都会反复用到的事故拆解框架。</w:t>
      </w:r>
      <w:r>
        <w:br/>
      </w:r>
      <w:r>
        <w:rPr>
          <w:rFonts w:hint="eastAsia"/>
        </w:rPr>
        <w:t xml:space="preserve">如果第一讲不先把“问题到底出在哪”讲清，后面的</w:t>
      </w:r>
      <w:r>
        <w:t xml:space="preserve"> </w:t>
      </w:r>
      <w:r>
        <w:rPr>
          <w:rFonts w:hint="eastAsia"/>
        </w:rPr>
        <w:t xml:space="preserve">Done、路线和工程基线都会显得太早、太重、太碎。</w:t>
      </w:r>
    </w:p>
    <w:bookmarkEnd w:id="17"/>
    <w:bookmarkStart w:id="37" w:name="三个真实事故"/>
    <w:p>
      <w:pPr>
        <w:pStyle w:val="Heading2"/>
      </w:pPr>
      <w:r>
        <w:rPr>
          <w:rFonts w:hint="eastAsia"/>
        </w:rPr>
        <w:t xml:space="preserve">三个真实事故</w:t>
      </w:r>
    </w:p>
    <w:bookmarkStart w:id="24" w:name="X6e006369b2612107aca30102822e8cddb851e47"/>
    <w:p>
      <w:pPr>
        <w:pStyle w:val="Heading3"/>
      </w:pPr>
      <w:r>
        <w:t xml:space="preserve">Air Canada chatbot misinformation liability</w:t>
      </w:r>
    </w:p>
    <w:bookmarkStart w:id="19" w:name="背景知识"/>
    <w:p>
      <w:pPr>
        <w:pStyle w:val="Heading4"/>
      </w:pPr>
      <w:r>
        <w:rPr>
          <w:rFonts w:hint="eastAsia"/>
        </w:rPr>
        <w:t xml:space="preserve">背景知识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  <w:b/>
          <w:bCs/>
        </w:rPr>
        <w:t xml:space="preserve">这个公司做什么</w:t>
      </w:r>
      <w:r>
        <w:br/>
      </w:r>
      <w:r>
        <w:t xml:space="preserve">Air Canada </w:t>
      </w:r>
      <w:r>
        <w:rPr>
          <w:rFonts w:hint="eastAsia"/>
        </w:rPr>
        <w:t xml:space="preserve">是加拿大的大型航空公司，官网不仅是营销入口，也是正式的旅客服务入口，涉及购票、退改签、会员权益和特殊票务政策。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  <w:b/>
          <w:bCs/>
        </w:rPr>
        <w:t xml:space="preserve">出事的产品是什么</w:t>
      </w:r>
      <w:r>
        <w:br/>
      </w:r>
      <w:r>
        <w:rPr>
          <w:rFonts w:hint="eastAsia"/>
        </w:rPr>
        <w:t xml:space="preserve">出事的是官网上的客服聊天机器人。对普通旅客来说，它不是“实验工具”，而是和官网表单、帮助中心、人工客服并列的正式答疑入口。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  <w:b/>
          <w:bCs/>
        </w:rPr>
        <w:t xml:space="preserve">事故是怎么发生的</w:t>
      </w:r>
      <w:r>
        <w:br/>
      </w:r>
      <w:r>
        <w:rPr>
          <w:rFonts w:hint="eastAsia"/>
        </w:rPr>
        <w:t xml:space="preserve">一位旅客因为家庭成员去世，去官网询问丧葬票政策和报销方式。聊天机器人给出了一套看起来完整、可执行的说明，告诉用户可以先按普通流程购票、事后再申请相关优惠或退款。用户相信这是官网正式答复，于是按照这个建议行动。等到他后续凭机器人答复去申请时，Air</w:t>
      </w:r>
      <w:r>
        <w:t xml:space="preserve"> Canada </w:t>
      </w:r>
      <w:r>
        <w:rPr>
          <w:rFonts w:hint="eastAsia"/>
        </w:rPr>
        <w:t xml:space="preserve">才表示真实政策并不是机器人说的那样，最终争议进入裁决阶段，企业也不能再把责任推给“只是机器人说错了”。溯源链接：</w:t>
      </w:r>
      <w:hyperlink r:id="rId18">
        <w:r>
          <w:rPr>
            <w:rStyle w:val="Hyperlink"/>
          </w:rPr>
          <w:t xml:space="preserve">Moffatt v. Air Canada, 2024 BCCRT 149</w:t>
        </w:r>
      </w:hyperlink>
      <w:r>
        <w:t xml:space="preserve">。</w:t>
      </w:r>
    </w:p>
    <w:bookmarkEnd w:id="19"/>
    <w:bookmarkStart w:id="23" w:name="事故分析"/>
    <w:p>
      <w:pPr>
        <w:pStyle w:val="Heading4"/>
      </w:pPr>
      <w:r>
        <w:rPr>
          <w:rFonts w:hint="eastAsia"/>
        </w:rPr>
        <w:t xml:space="preserve">事故分析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  <w:b/>
          <w:bCs/>
        </w:rPr>
        <w:t xml:space="preserve">事故表面是什么</w:t>
      </w:r>
      <w:r>
        <w:br/>
      </w:r>
      <w:r>
        <w:rPr>
          <w:rFonts w:hint="eastAsia"/>
        </w:rPr>
        <w:t xml:space="preserve">旅客按照官网聊天机器人的说明行动，结果发现票务政策与真实规则不一致，企业最终要为错误信息承担责任。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  <w:b/>
          <w:bCs/>
        </w:rPr>
        <w:t xml:space="preserve">详细分析</w:t>
      </w:r>
      <w:r>
        <w:br/>
      </w:r>
      <w:r>
        <w:rPr>
          <w:rFonts w:hint="eastAsia"/>
        </w:rPr>
        <w:t xml:space="preserve">这个事故的关键，不是模型随机胡说，而是企业把一个没有被严格证据约束的回答通道，放进了正式服务链路。用户并不会区分“官网知识库”“搜索结果”“AI</w:t>
      </w:r>
      <w:r>
        <w:t xml:space="preserve"> </w:t>
      </w:r>
      <w:r>
        <w:rPr>
          <w:rFonts w:hint="eastAsia"/>
        </w:rPr>
        <w:t xml:space="preserve">生成内容”之间的内部差异，他只会判断：这是你官网里的正式答复。于是，一次看似普通的</w:t>
      </w:r>
      <w:r>
        <w:t xml:space="preserve"> FAQ </w:t>
      </w:r>
      <w:r>
        <w:rPr>
          <w:rFonts w:hint="eastAsia"/>
        </w:rPr>
        <w:t xml:space="preserve">错答，立刻升级成合同解释、赔付争议和企业责任问题。真正的危险，是企业把“回答能力”上线了，却没有把“证据、版本、责任边界”一起上线。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  <w:b/>
          <w:bCs/>
        </w:rPr>
        <w:t xml:space="preserve">真正失控的是哪一层</w:t>
      </w:r>
      <w:r>
        <w:br/>
      </w:r>
      <w:r>
        <w:rPr>
          <w:rFonts w:hint="eastAsia"/>
        </w:rPr>
        <w:t xml:space="preserve">数据层先失控，随后检索层和证据约束缺失把风险放大了。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  <w:b/>
          <w:bCs/>
        </w:rPr>
        <w:t xml:space="preserve">为什么</w:t>
      </w:r>
      <w:r>
        <w:rPr>
          <w:b/>
          <w:bCs/>
        </w:rPr>
        <w:t xml:space="preserve"> Demo </w:t>
      </w:r>
      <w:r>
        <w:rPr>
          <w:rFonts w:hint="eastAsia"/>
          <w:b/>
          <w:bCs/>
        </w:rPr>
        <w:t xml:space="preserve">阶段没暴露</w:t>
      </w:r>
      <w:r>
        <w:br/>
      </w:r>
      <w:r>
        <w:t xml:space="preserve">Demo </w:t>
      </w:r>
      <w:r>
        <w:rPr>
          <w:rFonts w:hint="eastAsia"/>
        </w:rPr>
        <w:t xml:space="preserve">一般只会验证“能否答出一个像样的政策说明”，不会压测高风险政策条款、例外条件、引用来源和后续赔付责任。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对本课程的直接启示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Compact"/>
              <w:numPr>
                <w:ilvl w:val="0"/>
                <w:numId w:val="1004"/>
              </w:numPr>
            </w:pPr>
            <w:r>
              <w:rPr>
                <w:rFonts w:hint="eastAsia"/>
                <w:b/>
                <w:bCs/>
              </w:rPr>
              <w:t xml:space="preserve">本案例暴露的第一缺口：</w:t>
            </w:r>
            <w:r>
              <w:t xml:space="preserve"> </w:t>
            </w:r>
            <w:r>
              <w:rPr>
                <w:rFonts w:hint="eastAsia"/>
              </w:rPr>
              <w:t xml:space="preserve">高风险政策问答缺少证据绑定与责任边界。</w:t>
            </w:r>
            <w:r>
              <w:br/>
            </w:r>
          </w:p>
          <w:p>
            <w:pPr>
              <w:pStyle w:val="Compact"/>
              <w:numPr>
                <w:ilvl w:val="0"/>
                <w:numId w:val="1004"/>
              </w:numPr>
            </w:pPr>
            <w:r>
              <w:rPr>
                <w:rFonts w:hint="eastAsia"/>
                <w:b/>
                <w:bCs/>
              </w:rPr>
              <w:t xml:space="preserve">如果换成我们的课程项目，Week01</w:t>
            </w:r>
            <w:r>
              <w:rPr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</w:rPr>
              <w:t xml:space="preserve">先要建立的意识：</w:t>
            </w:r>
            <w:r>
              <w:t xml:space="preserve"> </w:t>
            </w:r>
            <w:r>
              <w:rPr>
                <w:rFonts w:hint="eastAsia"/>
              </w:rPr>
              <w:t xml:space="preserve">高风险回答必须来源受控、引用可追溯、必要时转人工。</w:t>
            </w:r>
            <w:r>
              <w:br/>
            </w:r>
          </w:p>
          <w:p>
            <w:pPr>
              <w:pStyle w:val="Compact"/>
              <w:numPr>
                <w:ilvl w:val="0"/>
                <w:numId w:val="1004"/>
              </w:numPr>
            </w:pPr>
            <w:r>
              <w:rPr>
                <w:rFonts w:hint="eastAsia"/>
                <w:b/>
                <w:bCs/>
              </w:rPr>
              <w:t xml:space="preserve">后续哪些周会系统补齐：</w:t>
            </w:r>
            <w:r>
              <w:t xml:space="preserve"> </w:t>
            </w:r>
            <w:r>
              <w:t xml:space="preserve">Week02 </w:t>
            </w:r>
            <w:r>
              <w:rPr>
                <w:rFonts w:hint="eastAsia"/>
              </w:rPr>
              <w:t xml:space="preserve">输入边界，Week07/08</w:t>
            </w:r>
            <w:r>
              <w:t xml:space="preserve"> </w:t>
            </w:r>
            <w:r>
              <w:rPr>
                <w:rFonts w:hint="eastAsia"/>
              </w:rPr>
              <w:t xml:space="preserve">证据链与检索，Week11</w:t>
            </w:r>
            <w:r>
              <w:t xml:space="preserve"> </w:t>
            </w:r>
            <w:r>
              <w:rPr>
                <w:rFonts w:hint="eastAsia"/>
              </w:rPr>
              <w:t xml:space="preserve">评测。</w:t>
            </w:r>
          </w:p>
          <w:p/>
        </w:tc>
      </w:tr>
    </w:tbl>
    <w:bookmarkEnd w:id="23"/>
    <w:bookmarkEnd w:id="24"/>
    <w:bookmarkStart w:id="30" w:name="Xd67ee3e0b57e5e8ccd75021493661387eb5ff65"/>
    <w:p>
      <w:pPr>
        <w:pStyle w:val="Heading3"/>
      </w:pPr>
      <w:r>
        <w:t xml:space="preserve">NYC MyCity chatbot wrong / potentially illegal advice</w:t>
      </w:r>
    </w:p>
    <w:bookmarkStart w:id="26" w:name="背景知识-1"/>
    <w:p>
      <w:pPr>
        <w:pStyle w:val="Heading4"/>
      </w:pPr>
      <w:r>
        <w:rPr>
          <w:rFonts w:hint="eastAsia"/>
        </w:rPr>
        <w:t xml:space="preserve">背景知识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  <w:b/>
          <w:bCs/>
        </w:rPr>
        <w:t xml:space="preserve">这个公司做什么</w:t>
      </w:r>
      <w:r>
        <w:br/>
      </w:r>
      <w:r>
        <w:t xml:space="preserve">MyCity </w:t>
      </w:r>
      <w:r>
        <w:rPr>
          <w:rFonts w:hint="eastAsia"/>
        </w:rPr>
        <w:t xml:space="preserve">是纽约市面向小企业和市民提供公共服务信息的数字入口之一，背后承载的是政府服务、政策解释和办事引导。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  <w:b/>
          <w:bCs/>
        </w:rPr>
        <w:t xml:space="preserve">出事的产品是什么</w:t>
      </w:r>
      <w:r>
        <w:br/>
      </w:r>
      <w:r>
        <w:rPr>
          <w:rFonts w:hint="eastAsia"/>
        </w:rPr>
        <w:t xml:space="preserve">出事的是</w:t>
      </w:r>
      <w:r>
        <w:t xml:space="preserve"> MyCity </w:t>
      </w:r>
      <w:r>
        <w:rPr>
          <w:rFonts w:hint="eastAsia"/>
        </w:rPr>
        <w:t xml:space="preserve">集成的官方聊天机器人。用户会拿它当成政府办事助手，而不是普通搜索框。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  <w:b/>
          <w:bCs/>
        </w:rPr>
        <w:t xml:space="preserve">事故是怎么发生的</w:t>
      </w:r>
      <w:r>
        <w:br/>
      </w:r>
      <w:r>
        <w:rPr>
          <w:rFonts w:hint="eastAsia"/>
        </w:rPr>
        <w:t xml:space="preserve">这起事故不是某一个用户偶然试出一个错误答案，而是媒体和研究者在它上线后持续拿真实业务问题去询问，例如租赁规定、最低工资、用工合规、商业限制等。结果发现，它会给出措辞很肯定、但与真实法规不一致，甚至可能把用户引向违法操作的回答。由于它嵌在官方服务体系里，这些错误回答天然带着“政府解释”的权威感，事故就从回答质量问题迅速升级成公共治理问题。溯源链接：</w:t>
      </w:r>
      <w:hyperlink r:id="rId25">
        <w:r>
          <w:rPr>
            <w:rStyle w:val="Hyperlink"/>
          </w:rPr>
          <w:t xml:space="preserve">Audit Report on the New York City Office of Technology and Innovation’s MyCity System</w:t>
        </w:r>
      </w:hyperlink>
      <w:r>
        <w:t xml:space="preserve">。</w:t>
      </w:r>
    </w:p>
    <w:bookmarkEnd w:id="26"/>
    <w:bookmarkStart w:id="29" w:name="事故分析-1"/>
    <w:p>
      <w:pPr>
        <w:pStyle w:val="Heading4"/>
      </w:pPr>
      <w:r>
        <w:rPr>
          <w:rFonts w:hint="eastAsia"/>
        </w:rPr>
        <w:t xml:space="preserve">事故分析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  <w:b/>
          <w:bCs/>
        </w:rPr>
        <w:t xml:space="preserve">事故表面是什么</w:t>
      </w:r>
      <w:r>
        <w:br/>
      </w:r>
      <w:r>
        <w:rPr>
          <w:rFonts w:hint="eastAsia"/>
        </w:rPr>
        <w:t xml:space="preserve">官方聊天机器人给商户和市民提供了错误、甚至可能违法的政策建议。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  <w:b/>
          <w:bCs/>
        </w:rPr>
        <w:t xml:space="preserve">详细分析</w:t>
      </w:r>
      <w:r>
        <w:br/>
      </w:r>
      <w:r>
        <w:t xml:space="preserve">MyCity </w:t>
      </w:r>
      <w:r>
        <w:rPr>
          <w:rFonts w:hint="eastAsia"/>
        </w:rPr>
        <w:t xml:space="preserve">这个案例最值得讲的地方，是它说明了“权威场景”对</w:t>
      </w:r>
      <w:r>
        <w:t xml:space="preserve"> AI </w:t>
      </w:r>
      <w:r>
        <w:rPr>
          <w:rFonts w:hint="eastAsia"/>
        </w:rPr>
        <w:t xml:space="preserve">的要求远高于“普通问答场景”。当系统在官方入口里承担政策解释角色时，错误回答不仅误导用户，还会破坏公共信任，甚至制造合规风险。这里的工程缺口不是“模型不够强”，而是没有把法规来源、证据绑定、拒答边界、人工接管和持续观测做成硬约束。系统上线了回答能力，却没有上线公共责任控制面。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  <w:b/>
          <w:bCs/>
        </w:rPr>
        <w:t xml:space="preserve">真正失控的是哪一层</w:t>
      </w:r>
      <w:r>
        <w:br/>
      </w:r>
      <w:r>
        <w:rPr>
          <w:rFonts w:hint="eastAsia"/>
        </w:rPr>
        <w:t xml:space="preserve">检索层先失控，随后治理/观测层没有及时阻断高风险公共场景。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  <w:b/>
          <w:bCs/>
        </w:rPr>
        <w:t xml:space="preserve">为什么</w:t>
      </w:r>
      <w:r>
        <w:rPr>
          <w:b/>
          <w:bCs/>
        </w:rPr>
        <w:t xml:space="preserve"> Demo </w:t>
      </w:r>
      <w:r>
        <w:rPr>
          <w:rFonts w:hint="eastAsia"/>
          <w:b/>
          <w:bCs/>
        </w:rPr>
        <w:t xml:space="preserve">阶段没暴露</w:t>
      </w:r>
      <w:r>
        <w:br/>
      </w:r>
      <w:r>
        <w:t xml:space="preserve">Demo </w:t>
      </w:r>
      <w:r>
        <w:rPr>
          <w:rFonts w:hint="eastAsia"/>
        </w:rPr>
        <w:t xml:space="preserve">往往只用低风险示例证明“能回答政策问题”，不会在真实法规变动、歧义案例、责任语境和媒体压力下持续压测。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7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2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对本课程的直接启示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Compact"/>
              <w:numPr>
                <w:ilvl w:val="0"/>
                <w:numId w:val="1007"/>
              </w:numPr>
            </w:pPr>
            <w:r>
              <w:rPr>
                <w:rFonts w:hint="eastAsia"/>
                <w:b/>
                <w:bCs/>
              </w:rPr>
              <w:t xml:space="preserve">本案例暴露的第一缺口：</w:t>
            </w:r>
            <w:r>
              <w:t xml:space="preserve"> </w:t>
            </w:r>
            <w:r>
              <w:rPr>
                <w:rFonts w:hint="eastAsia"/>
              </w:rPr>
              <w:t xml:space="preserve">官方高风险问答缺少法规来源约束、拒答边界和人工接管。</w:t>
            </w:r>
            <w:r>
              <w:br/>
            </w:r>
          </w:p>
          <w:p>
            <w:pPr>
              <w:pStyle w:val="Compact"/>
              <w:numPr>
                <w:ilvl w:val="0"/>
                <w:numId w:val="1007"/>
              </w:numPr>
            </w:pPr>
            <w:r>
              <w:rPr>
                <w:rFonts w:hint="eastAsia"/>
                <w:b/>
                <w:bCs/>
              </w:rPr>
              <w:t xml:space="preserve">如果换成我们的课程项目，Week01</w:t>
            </w:r>
            <w:r>
              <w:rPr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</w:rPr>
              <w:t xml:space="preserve">先要建立的意识：</w:t>
            </w:r>
            <w:r>
              <w:t xml:space="preserve"> </w:t>
            </w:r>
            <w:r>
              <w:rPr>
                <w:rFonts w:hint="eastAsia"/>
              </w:rPr>
              <w:t xml:space="preserve">权威场景里的回答不能只追求“像正确”，必须先讲清证据、边界和升级路径。</w:t>
            </w:r>
            <w:r>
              <w:br/>
            </w:r>
          </w:p>
          <w:p>
            <w:pPr>
              <w:pStyle w:val="Compact"/>
              <w:numPr>
                <w:ilvl w:val="0"/>
                <w:numId w:val="1007"/>
              </w:numPr>
            </w:pPr>
            <w:r>
              <w:rPr>
                <w:rFonts w:hint="eastAsia"/>
                <w:b/>
                <w:bCs/>
              </w:rPr>
              <w:t xml:space="preserve">后续哪些周会系统补齐：</w:t>
            </w:r>
            <w:r>
              <w:t xml:space="preserve"> </w:t>
            </w:r>
            <w:r>
              <w:t xml:space="preserve">Week02 </w:t>
            </w:r>
            <w:r>
              <w:rPr>
                <w:rFonts w:hint="eastAsia"/>
              </w:rPr>
              <w:t xml:space="preserve">输入边界，Week07/08</w:t>
            </w:r>
            <w:r>
              <w:t xml:space="preserve"> </w:t>
            </w:r>
            <w:r>
              <w:rPr>
                <w:rFonts w:hint="eastAsia"/>
              </w:rPr>
              <w:t xml:space="preserve">检索与证据链，Week12</w:t>
            </w:r>
            <w:r>
              <w:t xml:space="preserve"> </w:t>
            </w:r>
            <w:r>
              <w:rPr>
                <w:rFonts w:hint="eastAsia"/>
              </w:rPr>
              <w:t xml:space="preserve">治理与观测。</w:t>
            </w:r>
          </w:p>
          <w:p/>
        </w:tc>
      </w:tr>
    </w:tbl>
    <w:bookmarkEnd w:id="29"/>
    <w:bookmarkEnd w:id="30"/>
    <w:bookmarkStart w:id="36" w:name="X569bc16e4890ca24e570b3a60cc45b95cc28264"/>
    <w:p>
      <w:pPr>
        <w:pStyle w:val="Heading3"/>
      </w:pPr>
      <w:r>
        <w:t xml:space="preserve">DoNotPay deceptive AI lawyer claims / FTC order</w:t>
      </w:r>
    </w:p>
    <w:bookmarkStart w:id="32" w:name="背景知识-2"/>
    <w:p>
      <w:pPr>
        <w:pStyle w:val="Heading4"/>
      </w:pPr>
      <w:r>
        <w:rPr>
          <w:rFonts w:hint="eastAsia"/>
        </w:rPr>
        <w:t xml:space="preserve">背景知识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  <w:b/>
          <w:bCs/>
        </w:rPr>
        <w:t xml:space="preserve">这个公司做什么</w:t>
      </w:r>
      <w:r>
        <w:br/>
      </w:r>
      <w:r>
        <w:t xml:space="preserve">DoNotPay </w:t>
      </w:r>
      <w:r>
        <w:rPr>
          <w:rFonts w:hint="eastAsia"/>
        </w:rPr>
        <w:t xml:space="preserve">早期以帮助用户处理罚单、订阅取消和基础法律流程为卖点，后来逐步把自己包装成更广义的</w:t>
      </w:r>
      <w:r>
        <w:t xml:space="preserve"> AI </w:t>
      </w:r>
      <w:r>
        <w:rPr>
          <w:rFonts w:hint="eastAsia"/>
        </w:rPr>
        <w:t xml:space="preserve">法律服务工具。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  <w:b/>
          <w:bCs/>
        </w:rPr>
        <w:t xml:space="preserve">出事的产品是什么</w:t>
      </w:r>
      <w:r>
        <w:br/>
      </w:r>
      <w:r>
        <w:rPr>
          <w:rFonts w:hint="eastAsia"/>
        </w:rPr>
        <w:t xml:space="preserve">出事的不是单一聊天页面，而是整个“AI</w:t>
      </w:r>
      <w:r>
        <w:t xml:space="preserve"> lawyer / </w:t>
      </w:r>
      <w:r>
        <w:rPr>
          <w:rFonts w:hint="eastAsia"/>
        </w:rPr>
        <w:t xml:space="preserve">机器人律师”能力主张，以及围绕这一主张提供的法律建议与服务包装。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  <w:b/>
          <w:bCs/>
        </w:rPr>
        <w:t xml:space="preserve">事故是怎么发生的</w:t>
      </w:r>
      <w:r>
        <w:br/>
      </w:r>
      <w:r>
        <w:rPr>
          <w:rFonts w:hint="eastAsia"/>
        </w:rPr>
        <w:t xml:space="preserve">这起事故不是因为某次回答被截屏嘲笑，而是因为</w:t>
      </w:r>
      <w:r>
        <w:t xml:space="preserve"> DoNotPay </w:t>
      </w:r>
      <w:r>
        <w:rPr>
          <w:rFonts w:hint="eastAsia"/>
        </w:rPr>
        <w:t xml:space="preserve">长期把产品往“可以替代专业法律服务”的方向宣传。随着用户规模变大、监管关注提高，问题开始变成：它到底有没有证据证明自己能胜任这种高风险服务？有没有把高风险动作隔离出去？有没有向用户清楚说明边界？FTC</w:t>
      </w:r>
      <w:r>
        <w:t xml:space="preserve"> </w:t>
      </w:r>
      <w:r>
        <w:rPr>
          <w:rFonts w:hint="eastAsia"/>
        </w:rPr>
        <w:t xml:space="preserve">最终介入并下达命令，核心不是某个模型答错一句话，而是整套能力宣称、服务边界和监管责任之间长期错位。溯源链接：</w:t>
      </w:r>
      <w:hyperlink r:id="rId31">
        <w:r>
          <w:rPr>
            <w:rStyle w:val="Hyperlink"/>
          </w:rPr>
          <w:t xml:space="preserve">FTC Finalizes Order with DoNotPay That Prohibits Deceptive “AI Lawyer” Claims</w:t>
        </w:r>
      </w:hyperlink>
      <w:r>
        <w:t xml:space="preserve">。</w:t>
      </w:r>
    </w:p>
    <w:bookmarkEnd w:id="32"/>
    <w:bookmarkStart w:id="35" w:name="事故分析-2"/>
    <w:p>
      <w:pPr>
        <w:pStyle w:val="Heading4"/>
      </w:pPr>
      <w:r>
        <w:rPr>
          <w:rFonts w:hint="eastAsia"/>
        </w:rPr>
        <w:t xml:space="preserve">事故分析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  <w:b/>
          <w:bCs/>
        </w:rPr>
        <w:t xml:space="preserve">事故表面是什么</w:t>
      </w:r>
      <w:r>
        <w:br/>
      </w:r>
      <w:r>
        <w:rPr>
          <w:rFonts w:hint="eastAsia"/>
        </w:rPr>
        <w:t xml:space="preserve">产品把</w:t>
      </w:r>
      <w:r>
        <w:t xml:space="preserve"> AI </w:t>
      </w:r>
      <w:r>
        <w:rPr>
          <w:rFonts w:hint="eastAsia"/>
        </w:rPr>
        <w:t xml:space="preserve">能力包装成接近“机器人律师”的专业服务，最终引来</w:t>
      </w:r>
      <w:r>
        <w:t xml:space="preserve"> FTC </w:t>
      </w:r>
      <w:r>
        <w:rPr>
          <w:rFonts w:hint="eastAsia"/>
        </w:rPr>
        <w:t xml:space="preserve">监管命令。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  <w:b/>
          <w:bCs/>
        </w:rPr>
        <w:t xml:space="preserve">详细分析</w:t>
      </w:r>
      <w:r>
        <w:br/>
      </w:r>
      <w:r>
        <w:rPr>
          <w:rFonts w:hint="eastAsia"/>
        </w:rPr>
        <w:t xml:space="preserve">这个案例提醒你，企业</w:t>
      </w:r>
      <w:r>
        <w:t xml:space="preserve"> AI </w:t>
      </w:r>
      <w:r>
        <w:rPr>
          <w:rFonts w:hint="eastAsia"/>
        </w:rPr>
        <w:t xml:space="preserve">翻车不一定先从生成层开始，也可能先从“能力宣称”开始。只要产品对外承诺超过了系统真实能力，且又缺少证据、评测、人工复核和责任边界，系统就会在发布层面先违规。换句话说，这不是“功能跑没跑通”的问题，而是“你到底向用户承诺了什么、有没有资格做这种承诺”的问题。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  <w:b/>
          <w:bCs/>
        </w:rPr>
        <w:t xml:space="preserve">真正失控的是哪一层</w:t>
      </w:r>
      <w:r>
        <w:br/>
      </w:r>
      <w:r>
        <w:rPr>
          <w:rFonts w:hint="eastAsia"/>
        </w:rPr>
        <w:t xml:space="preserve">工具</w:t>
      </w:r>
      <w:r>
        <w:t xml:space="preserve"> / </w:t>
      </w:r>
      <w:r>
        <w:rPr>
          <w:rFonts w:hint="eastAsia"/>
        </w:rPr>
        <w:t xml:space="preserve">动作层和治理</w:t>
      </w:r>
      <w:r>
        <w:t xml:space="preserve"> / </w:t>
      </w:r>
      <w:r>
        <w:rPr>
          <w:rFonts w:hint="eastAsia"/>
        </w:rPr>
        <w:t xml:space="preserve">观测层共同失控，产品承诺越过了真实系统能力和监管边界。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  <w:b/>
          <w:bCs/>
        </w:rPr>
        <w:t xml:space="preserve">为什么</w:t>
      </w:r>
      <w:r>
        <w:rPr>
          <w:b/>
          <w:bCs/>
        </w:rPr>
        <w:t xml:space="preserve"> Demo </w:t>
      </w:r>
      <w:r>
        <w:rPr>
          <w:rFonts w:hint="eastAsia"/>
          <w:b/>
          <w:bCs/>
        </w:rPr>
        <w:t xml:space="preserve">阶段没暴露</w:t>
      </w:r>
      <w:r>
        <w:br/>
      </w:r>
      <w:r>
        <w:t xml:space="preserve">Demo </w:t>
      </w:r>
      <w:r>
        <w:rPr>
          <w:rFonts w:hint="eastAsia"/>
        </w:rPr>
        <w:t xml:space="preserve">只能证明功能局部成立，证明不了产品有资格承担专业服务责任，更证明不了营销和上线口径是合规的。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33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3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对本课程的直接启示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Compact"/>
              <w:numPr>
                <w:ilvl w:val="0"/>
                <w:numId w:val="1010"/>
              </w:numPr>
            </w:pPr>
            <w:r>
              <w:rPr>
                <w:rFonts w:hint="eastAsia"/>
                <w:b/>
                <w:bCs/>
              </w:rPr>
              <w:t xml:space="preserve">本案例暴露的第一缺口：</w:t>
            </w:r>
            <w:r>
              <w:t xml:space="preserve"> </w:t>
            </w:r>
            <w:r>
              <w:rPr>
                <w:rFonts w:hint="eastAsia"/>
              </w:rPr>
              <w:t xml:space="preserve">产品能力主张越过了真实系统能力和监管边界。</w:t>
            </w:r>
            <w:r>
              <w:br/>
            </w:r>
          </w:p>
          <w:p>
            <w:pPr>
              <w:pStyle w:val="Compact"/>
              <w:numPr>
                <w:ilvl w:val="0"/>
                <w:numId w:val="1010"/>
              </w:numPr>
            </w:pPr>
            <w:r>
              <w:rPr>
                <w:rFonts w:hint="eastAsia"/>
                <w:b/>
                <w:bCs/>
              </w:rPr>
              <w:t xml:space="preserve">如果换成我们的课程项目，Week01</w:t>
            </w:r>
            <w:r>
              <w:rPr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</w:rPr>
              <w:t xml:space="preserve">先要建立的意识：</w:t>
            </w:r>
            <w:r>
              <w:t xml:space="preserve"> </w:t>
            </w:r>
            <w:r>
              <w:rPr>
                <w:rFonts w:hint="eastAsia"/>
              </w:rPr>
              <w:t xml:space="preserve">上线前先划清“能辅助到哪、必须人工到哪、绝不能自动到哪”。</w:t>
            </w:r>
            <w:r>
              <w:br/>
            </w:r>
          </w:p>
          <w:p>
            <w:pPr>
              <w:pStyle w:val="Compact"/>
              <w:numPr>
                <w:ilvl w:val="0"/>
                <w:numId w:val="1010"/>
              </w:numPr>
            </w:pPr>
            <w:r>
              <w:rPr>
                <w:rFonts w:hint="eastAsia"/>
                <w:b/>
                <w:bCs/>
              </w:rPr>
              <w:t xml:space="preserve">后续哪些周会系统补齐：</w:t>
            </w:r>
            <w:r>
              <w:t xml:space="preserve"> </w:t>
            </w:r>
            <w:r>
              <w:t xml:space="preserve">Week09/10 </w:t>
            </w:r>
            <w:r>
              <w:rPr>
                <w:rFonts w:hint="eastAsia"/>
              </w:rPr>
              <w:t xml:space="preserve">工具与动作边界，Week12/15</w:t>
            </w:r>
            <w:r>
              <w:t xml:space="preserve"> </w:t>
            </w:r>
            <w:r>
              <w:rPr>
                <w:rFonts w:hint="eastAsia"/>
              </w:rPr>
              <w:t xml:space="preserve">治理、上线标准与责任边界。</w:t>
            </w:r>
          </w:p>
          <w:p/>
        </w:tc>
      </w:tr>
    </w:tbl>
    <w:bookmarkEnd w:id="35"/>
    <w:bookmarkEnd w:id="36"/>
    <w:bookmarkEnd w:id="37"/>
    <w:bookmarkStart w:id="44" w:name="统一事故解剖框架"/>
    <w:p>
      <w:pPr>
        <w:pStyle w:val="Heading2"/>
      </w:pPr>
      <w:r>
        <w:rPr>
          <w:rFonts w:hint="eastAsia"/>
        </w:rPr>
        <w:t xml:space="preserve">统一事故解剖框架</w:t>
      </w:r>
    </w:p>
    <w:p>
      <w:pPr>
        <w:pStyle w:val="FirstParagraph"/>
      </w:pPr>
      <w:r>
        <w:rPr>
          <w:rFonts w:hint="eastAsia"/>
        </w:rPr>
        <w:t xml:space="preserve">固定使用五层失控模型来拆事故：</w:t>
      </w:r>
    </w:p>
    <w:p>
      <w:pPr>
        <w:pStyle w:val="BodyText"/>
      </w:pPr>
      <w:r>
        <w:drawing>
          <wp:inline>
            <wp:extent cx="5334000" cy="3982719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../../assets/lesson01/fig-five-layer-failure-model-gemini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827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rFonts w:hint="eastAsia"/>
        </w:rPr>
        <w:t xml:space="preserve">以后遇到</w:t>
      </w:r>
      <w:r>
        <w:t xml:space="preserve"> AI </w:t>
      </w:r>
      <w:r>
        <w:rPr>
          <w:rFonts w:hint="eastAsia"/>
        </w:rPr>
        <w:t xml:space="preserve">事故，不先问参数，不先问换模型，而是先问：</w:t>
      </w:r>
    </w:p>
    <w:p>
      <w:pPr>
        <w:pStyle w:val="BodyText"/>
      </w:pPr>
      <w:r>
        <w:rPr>
          <w:rStyle w:val="VerbatimChar"/>
          <w:rFonts w:hint="eastAsia"/>
        </w:rPr>
        <w:t xml:space="preserve">到底是哪一层链路失控了？</w:t>
      </w:r>
    </w:p>
    <w:p>
      <w:pPr>
        <w:pStyle w:val="BodyText"/>
      </w:pPr>
      <w:r>
        <w:rPr>
          <w:rFonts w:hint="eastAsia"/>
        </w:rPr>
        <w:t xml:space="preserve">为了让这套方法真正可用于复盘，我会把动作固定成这个顺序：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先补背景事实和责任语境</w:t>
      </w:r>
      <w:r>
        <w:br/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再看表面事故</w:t>
      </w:r>
      <w:r>
        <w:br/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再判断哪一层先失控</w:t>
      </w:r>
      <w:r>
        <w:br/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再判断哪一层把伤害放大</w:t>
      </w:r>
      <w:r>
        <w:br/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最后再决定工程动作</w:t>
      </w:r>
    </w:p>
    <w:p>
      <w:pPr>
        <w:pStyle w:val="FirstParagraph"/>
      </w:pPr>
      <w:r>
        <w:rPr>
          <w:rFonts w:hint="eastAsia"/>
        </w:rPr>
        <w:t xml:space="preserve">这五层，会在后面的课程里分别补什么：</w:t>
      </w:r>
    </w:p>
    <w:p>
      <w:pPr>
        <w:pStyle w:val="BodyText"/>
      </w:pPr>
      <w:r>
        <w:drawing>
          <wp:inline>
            <wp:extent cx="5334000" cy="2977116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../../assets/lesson01/fig-course-layer-mapping-gemini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4"/>
    <w:bookmarkStart w:id="45" w:name="demo-世界-vs-生产世界"/>
    <w:p>
      <w:pPr>
        <w:pStyle w:val="Heading2"/>
      </w:pPr>
      <w:r>
        <w:t xml:space="preserve">Demo </w:t>
      </w:r>
      <w:r>
        <w:rPr>
          <w:rFonts w:hint="eastAsia"/>
        </w:rPr>
        <w:t xml:space="preserve">世界</w:t>
      </w:r>
      <w:r>
        <w:t xml:space="preserve"> vs </w:t>
      </w:r>
      <w:r>
        <w:rPr>
          <w:rFonts w:hint="eastAsia"/>
        </w:rPr>
        <w:t xml:space="preserve">生产世界</w:t>
      </w:r>
    </w:p>
    <w:bookmarkEnd w:id="45"/>
    <w:p>
      <w:pPr>
        <w:pStyle w:val="Heading2"/>
      </w:pPr>
      <w:r>
        <w:rPr>
          <w:rFonts w:hint="eastAsia"/>
        </w:rPr>
        <w:t xml:space="preserve">数据</w:t>
      </w:r>
    </w:p>
    <w:p>
      <w:pPr>
        <w:pStyle w:val="Compact"/>
        <w:numPr>
          <w:ilvl w:val="0"/>
          <w:numId w:val="1012"/>
        </w:numPr>
      </w:pPr>
      <w:r>
        <w:t xml:space="preserve">Demo </w:t>
      </w:r>
      <w:r>
        <w:rPr>
          <w:rFonts w:hint="eastAsia"/>
        </w:rPr>
        <w:t xml:space="preserve">的隐藏假设：静态样例、手工准备、无版本差异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</w:rPr>
        <w:t xml:space="preserve">生产的真实约束：持续更新、口径漂移、权限和</w:t>
      </w:r>
      <w:r>
        <w:t xml:space="preserve"> PII</w:t>
      </w:r>
    </w:p>
    <w:p>
      <w:pPr>
        <w:pStyle w:val="Heading2"/>
      </w:pPr>
      <w:r>
        <w:rPr>
          <w:rFonts w:hint="eastAsia"/>
        </w:rPr>
        <w:t xml:space="preserve">用户</w:t>
      </w:r>
    </w:p>
    <w:p>
      <w:pPr>
        <w:pStyle w:val="Compact"/>
        <w:numPr>
          <w:ilvl w:val="0"/>
          <w:numId w:val="1013"/>
        </w:numPr>
      </w:pPr>
      <w:r>
        <w:t xml:space="preserve">Demo </w:t>
      </w:r>
      <w:r>
        <w:rPr>
          <w:rFonts w:hint="eastAsia"/>
        </w:rPr>
        <w:t xml:space="preserve">的隐藏假设：提问者友好、上下文完整、不会故意试边界</w:t>
      </w:r>
    </w:p>
    <w:p>
      <w:pPr>
        <w:pStyle w:val="Compact"/>
        <w:numPr>
          <w:ilvl w:val="0"/>
          <w:numId w:val="1013"/>
        </w:numPr>
      </w:pPr>
      <w:r>
        <w:rPr>
          <w:rFonts w:hint="eastAsia"/>
        </w:rPr>
        <w:t xml:space="preserve">生产的真实约束：问题歧义、行为分布极广、风险用户会直接撞边界</w:t>
      </w:r>
    </w:p>
    <w:p>
      <w:pPr>
        <w:pStyle w:val="Heading2"/>
      </w:pPr>
      <w:r>
        <w:rPr>
          <w:rFonts w:hint="eastAsia"/>
        </w:rPr>
        <w:t xml:space="preserve">系统</w:t>
      </w:r>
    </w:p>
    <w:p>
      <w:pPr>
        <w:pStyle w:val="Compact"/>
        <w:numPr>
          <w:ilvl w:val="0"/>
          <w:numId w:val="1014"/>
        </w:numPr>
      </w:pPr>
      <w:r>
        <w:t xml:space="preserve">Demo </w:t>
      </w:r>
      <w:r>
        <w:rPr>
          <w:rFonts w:hint="eastAsia"/>
        </w:rPr>
        <w:t xml:space="preserve">的隐藏假设：单人掌控、单路径运行、失败可口头兜底</w:t>
      </w:r>
    </w:p>
    <w:p>
      <w:pPr>
        <w:pStyle w:val="Compact"/>
        <w:numPr>
          <w:ilvl w:val="0"/>
          <w:numId w:val="1014"/>
        </w:numPr>
      </w:pPr>
      <w:r>
        <w:rPr>
          <w:rFonts w:hint="eastAsia"/>
        </w:rPr>
        <w:t xml:space="preserve">生产的真实约束：跨系统协作、高并发、失败需要系统级处理</w:t>
      </w:r>
    </w:p>
    <w:p>
      <w:pPr>
        <w:pStyle w:val="Heading2"/>
      </w:pPr>
      <w:r>
        <w:rPr>
          <w:rFonts w:hint="eastAsia"/>
        </w:rPr>
        <w:t xml:space="preserve">治理</w:t>
      </w:r>
    </w:p>
    <w:p>
      <w:pPr>
        <w:pStyle w:val="Compact"/>
        <w:numPr>
          <w:ilvl w:val="0"/>
          <w:numId w:val="1015"/>
        </w:numPr>
      </w:pPr>
      <w:r>
        <w:t xml:space="preserve">Demo </w:t>
      </w:r>
      <w:r>
        <w:rPr>
          <w:rFonts w:hint="eastAsia"/>
        </w:rPr>
        <w:t xml:space="preserve">的隐藏假设：先做出来再说</w:t>
      </w:r>
    </w:p>
    <w:p>
      <w:pPr>
        <w:pStyle w:val="Compact"/>
        <w:numPr>
          <w:ilvl w:val="0"/>
          <w:numId w:val="1015"/>
        </w:numPr>
      </w:pPr>
      <w:r>
        <w:rPr>
          <w:rFonts w:hint="eastAsia"/>
        </w:rPr>
        <w:t xml:space="preserve">生产的真实约束：评测、观测、责任边界、发布与回滚都必须前置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0" w:name="fig-demo-vs-prod"/>
          <w:p>
            <w:pPr>
              <w:pStyle w:val="Compact"/>
              <w:jc w:val="center"/>
            </w:pPr>
            <w:bookmarkStart w:id="49" w:name="fig-demo-vs-prod"/>
            <w:r>
              <w:drawing>
                <wp:inline>
                  <wp:extent cx="5334000" cy="2977116"/>
                  <wp:effectExtent b="0" l="0" r="0" t="0"/>
                  <wp:docPr descr="" title="" id="47" name="Picture"/>
                  <a:graphic>
                    <a:graphicData uri="http://schemas.openxmlformats.org/drawingml/2006/picture">
                      <pic:pic>
                        <pic:nvPicPr>
                          <pic:cNvPr descr="../../assets/lesson01/fig-demo-vs-prod-gemini-v2.png" id="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977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9"/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1</w:t>
            </w:r>
          </w:p>
          <w:bookmarkEnd w:id="50"/>
        </w:tc>
      </w:tr>
    </w:tbl>
    <w:p>
      <w:pPr>
        <w:pStyle w:val="BodyText"/>
      </w:pPr>
      <w:r>
        <w:rPr>
          <w:rFonts w:hint="eastAsia"/>
        </w:rPr>
        <w:t xml:space="preserve">一旦你接受</w:t>
      </w:r>
      <w:r>
        <w:t xml:space="preserve"> Demo </w:t>
      </w:r>
      <w:r>
        <w:rPr>
          <w:rFonts w:hint="eastAsia"/>
        </w:rPr>
        <w:t xml:space="preserve">世界和生产世界不是同一个世界，下一步就必须问：</w:t>
      </w:r>
      <w:r>
        <w:br/>
      </w:r>
      <w:r>
        <w:rPr>
          <w:rFonts w:hint="eastAsia"/>
        </w:rPr>
        <w:t xml:space="preserve">企业</w:t>
      </w:r>
      <w:r>
        <w:t xml:space="preserve"> AI </w:t>
      </w:r>
      <w:r>
        <w:rPr>
          <w:rFonts w:hint="eastAsia"/>
        </w:rPr>
        <w:t xml:space="preserve">想从</w:t>
      </w:r>
      <w:r>
        <w:t xml:space="preserve"> 0 </w:t>
      </w:r>
      <w:r>
        <w:rPr>
          <w:rFonts w:hint="eastAsia"/>
        </w:rPr>
        <w:t xml:space="preserve">到</w:t>
      </w:r>
      <w:r>
        <w:t xml:space="preserve"> 1 </w:t>
      </w:r>
      <w:r>
        <w:rPr>
          <w:rFonts w:hint="eastAsia"/>
        </w:rPr>
        <w:t xml:space="preserve">真的走到上线，交付链上到底要补哪些环节？</w:t>
      </w:r>
    </w:p>
    <w:bookmarkStart w:id="58" w:name="企业-ai-从-0-到-1-的交付链"/>
    <w:p>
      <w:pPr>
        <w:pStyle w:val="Heading2"/>
      </w:pPr>
      <w:r>
        <w:rPr>
          <w:rFonts w:hint="eastAsia"/>
        </w:rPr>
        <w:t xml:space="preserve">企业</w:t>
      </w:r>
      <w:r>
        <w:t xml:space="preserve"> AI </w:t>
      </w:r>
      <w:r>
        <w:rPr>
          <w:rFonts w:hint="eastAsia"/>
        </w:rPr>
        <w:t xml:space="preserve">从</w:t>
      </w:r>
      <w:r>
        <w:t xml:space="preserve"> 0 </w:t>
      </w:r>
      <w:r>
        <w:rPr>
          <w:rFonts w:hint="eastAsia"/>
        </w:rPr>
        <w:t xml:space="preserve">到</w:t>
      </w:r>
      <w:r>
        <w:t xml:space="preserve"> 1 </w:t>
      </w:r>
      <w:r>
        <w:rPr>
          <w:rFonts w:hint="eastAsia"/>
        </w:rPr>
        <w:t xml:space="preserve">的交付链</w:t>
      </w:r>
    </w:p>
    <w:p>
      <w:pPr>
        <w:pStyle w:val="FirstParagraph"/>
      </w:pPr>
      <w:r>
        <w:rPr>
          <w:rFonts w:hint="eastAsia"/>
        </w:rPr>
        <w:t xml:space="preserve">后面</w:t>
      </w:r>
      <w:r>
        <w:t xml:space="preserve"> 15 </w:t>
      </w:r>
      <w:r>
        <w:rPr>
          <w:rFonts w:hint="eastAsia"/>
        </w:rPr>
        <w:t xml:space="preserve">周不是</w:t>
      </w:r>
      <w:r>
        <w:t xml:space="preserve"> 15 </w:t>
      </w:r>
      <w:r>
        <w:rPr>
          <w:rFonts w:hint="eastAsia"/>
        </w:rPr>
        <w:t xml:space="preserve">个散点，而是在补这一条固定主链：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5" w:name="fig-ai-delivery-chain"/>
          <w:p>
            <w:pPr>
              <w:pStyle w:val="Compact"/>
              <w:jc w:val="center"/>
            </w:pPr>
            <w:bookmarkStart w:id="54" w:name="fig-ai-delivery-chain"/>
            <w:r>
              <w:drawing>
                <wp:inline>
                  <wp:extent cx="5334000" cy="2974954"/>
                  <wp:effectExtent b="0" l="0" r="0" t="0"/>
                  <wp:docPr descr="" title="" id="52" name="Picture"/>
                  <a:graphic>
                    <a:graphicData uri="http://schemas.openxmlformats.org/drawingml/2006/picture">
                      <pic:pic>
                        <pic:nvPicPr>
                          <pic:cNvPr descr="../../assets/lesson01/fig-ai-delivery-chain-gemini-v2.png" id="5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974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4"/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2</w:t>
            </w:r>
          </w:p>
          <w:bookmarkEnd w:id="55"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图解说明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rPr>
                <w:rFonts w:hint="eastAsia"/>
              </w:rPr>
              <w:t xml:space="preserve">这张图真正要让你记住的，不是名词本身，而是顺序：</w:t>
            </w:r>
          </w:p>
          <w:p>
            <w:pPr>
              <w:pStyle w:val="BodyText"/>
            </w:pPr>
            <w:pPr>
              <w:spacing w:after="16"/>
            </w:pPr>
            <w:r>
              <w:rPr>
                <w:rFonts w:hint="eastAsia"/>
              </w:rPr>
              <w:t xml:space="preserve">业务目标</w:t>
            </w:r>
            <w:r>
              <w:br/>
            </w:r>
            <w:r>
              <w:t xml:space="preserve">→ </w:t>
            </w:r>
            <w:r>
              <w:rPr>
                <w:rFonts w:hint="eastAsia"/>
              </w:rPr>
              <w:t xml:space="preserve">数据盘点</w:t>
            </w:r>
            <w:r>
              <w:br/>
            </w:r>
            <w:r>
              <w:t xml:space="preserve">→ </w:t>
            </w:r>
            <w:r>
              <w:rPr>
                <w:rFonts w:hint="eastAsia"/>
              </w:rPr>
              <w:t xml:space="preserve">数据契约</w:t>
            </w:r>
            <w:r>
              <w:br/>
            </w:r>
            <w:r>
              <w:t xml:space="preserve">→ </w:t>
            </w:r>
            <w:r>
              <w:rPr>
                <w:rFonts w:hint="eastAsia"/>
              </w:rPr>
              <w:t xml:space="preserve">采集与入湖</w:t>
            </w:r>
            <w:r>
              <w:br/>
            </w:r>
            <w:r>
              <w:t xml:space="preserve">→ </w:t>
            </w:r>
            <w:r>
              <w:rPr>
                <w:rFonts w:hint="eastAsia"/>
              </w:rPr>
              <w:t xml:space="preserve">结构化/非结构化处理</w:t>
            </w:r>
            <w:r>
              <w:br/>
            </w:r>
            <w:r>
              <w:t xml:space="preserve">→ </w:t>
            </w:r>
            <w:r>
              <w:rPr>
                <w:rFonts w:hint="eastAsia"/>
              </w:rPr>
              <w:t xml:space="preserve">索引与检索</w:t>
            </w:r>
            <w:r>
              <w:br/>
            </w:r>
            <w:r>
              <w:t xml:space="preserve">→ </w:t>
            </w:r>
            <w:r>
              <w:rPr>
                <w:rFonts w:hint="eastAsia"/>
              </w:rPr>
              <w:t xml:space="preserve">生成与工具</w:t>
            </w:r>
            <w:r>
              <w:br/>
            </w:r>
            <w:r>
              <w:t xml:space="preserve">→ </w:t>
            </w:r>
            <w:r>
              <w:rPr>
                <w:rFonts w:hint="eastAsia"/>
              </w:rPr>
              <w:t xml:space="preserve">评测</w:t>
            </w:r>
            <w:r>
              <w:br/>
            </w:r>
            <w:r>
              <w:t xml:space="preserve">→ </w:t>
            </w:r>
            <w:r>
              <w:rPr>
                <w:rFonts w:hint="eastAsia"/>
              </w:rPr>
              <w:t xml:space="preserve">可观测</w:t>
            </w:r>
            <w:r>
              <w:br/>
            </w:r>
            <w:r>
              <w:t xml:space="preserve">→ </w:t>
            </w:r>
            <w:r>
              <w:rPr>
                <w:rFonts w:hint="eastAsia"/>
              </w:rPr>
              <w:t xml:space="preserve">版本与治理</w:t>
            </w:r>
            <w:r>
              <w:br/>
            </w:r>
            <w:r>
              <w:t xml:space="preserve">→ </w:t>
            </w:r>
            <w:r>
              <w:rPr>
                <w:rFonts w:hint="eastAsia"/>
              </w:rPr>
              <w:t xml:space="preserve">上线与回滚</w:t>
            </w:r>
          </w:p>
          <w:p/>
        </w:tc>
      </w:tr>
    </w:tbl>
    <w:bookmarkEnd w:id="58"/>
    <w:bookmarkStart w:id="66" w:name="主案例客服知识库-工单联动-copilot"/>
    <w:p>
      <w:pPr>
        <w:pStyle w:val="Heading2"/>
      </w:pPr>
      <w:r>
        <w:rPr>
          <w:rFonts w:hint="eastAsia"/>
        </w:rPr>
        <w:t xml:space="preserve">主案例：客服知识库</w:t>
      </w:r>
      <w:r>
        <w:t xml:space="preserve"> + </w:t>
      </w:r>
      <w:r>
        <w:rPr>
          <w:rFonts w:hint="eastAsia"/>
        </w:rPr>
        <w:t xml:space="preserve">工单联动</w:t>
      </w:r>
      <w:r>
        <w:t xml:space="preserve"> Copilot</w:t>
      </w:r>
    </w:p>
    <w:p>
      <w:pPr>
        <w:pStyle w:val="FirstParagraph"/>
      </w:pPr>
      <w:r>
        <w:rPr>
          <w:rFonts w:hint="eastAsia"/>
        </w:rPr>
        <w:t xml:space="preserve">为了把前面的事故、五层失控模型和交付链第一次压回真实场景，这门课会反复回到同一个贯穿案例：</w:t>
      </w:r>
    </w:p>
    <w:p>
      <w:pPr>
        <w:pStyle w:val="BodyText"/>
      </w:pPr>
      <w:r>
        <w:rPr>
          <w:b/>
          <w:bCs/>
        </w:rPr>
        <w:t xml:space="preserve">OmniSupport Copilot。</w:t>
      </w:r>
    </w:p>
    <w:p>
      <w:pPr>
        <w:pStyle w:val="BodyText"/>
      </w:pPr>
      <w:r>
        <w:rPr>
          <w:rFonts w:hint="eastAsia"/>
        </w:rPr>
        <w:t xml:space="preserve">它不是一个课堂演示用的“知识库问答</w:t>
      </w:r>
      <w:r>
        <w:t xml:space="preserve"> </w:t>
      </w:r>
      <w:r>
        <w:rPr>
          <w:rFonts w:hint="eastAsia"/>
        </w:rPr>
        <w:t xml:space="preserve">Demo”，而是一个更接近企业实战的系统原型：</w:t>
      </w:r>
    </w:p>
    <w:p>
      <w:pPr>
        <w:pStyle w:val="Compact"/>
        <w:numPr>
          <w:ilvl w:val="0"/>
          <w:numId w:val="1016"/>
        </w:numPr>
      </w:pPr>
      <w:r>
        <w:rPr>
          <w:rFonts w:hint="eastAsia"/>
        </w:rPr>
        <w:t xml:space="preserve">既要回答帮助中心、FAQ、Release</w:t>
      </w:r>
      <w:r>
        <w:t xml:space="preserve"> Notes、API </w:t>
      </w:r>
      <w:r>
        <w:rPr>
          <w:rFonts w:hint="eastAsia"/>
        </w:rPr>
        <w:t xml:space="preserve">文档里的规则性问题</w:t>
      </w:r>
    </w:p>
    <w:p>
      <w:pPr>
        <w:pStyle w:val="Compact"/>
        <w:numPr>
          <w:ilvl w:val="0"/>
          <w:numId w:val="1016"/>
        </w:numPr>
      </w:pPr>
      <w:r>
        <w:rPr>
          <w:rFonts w:hint="eastAsia"/>
        </w:rPr>
        <w:t xml:space="preserve">也要理解工单、评论线程、状态字段等实时业务事实</w:t>
      </w:r>
    </w:p>
    <w:p>
      <w:pPr>
        <w:pStyle w:val="Compact"/>
        <w:numPr>
          <w:ilvl w:val="0"/>
          <w:numId w:val="1016"/>
        </w:numPr>
      </w:pPr>
      <w:r>
        <w:rPr>
          <w:rFonts w:hint="eastAsia"/>
        </w:rPr>
        <w:t xml:space="preserve">还要在受控条件下完成工单查询、创建、更新等动作</w:t>
      </w:r>
    </w:p>
    <w:p>
      <w:pPr>
        <w:pStyle w:val="Compact"/>
        <w:numPr>
          <w:ilvl w:val="0"/>
          <w:numId w:val="1016"/>
        </w:numPr>
      </w:pPr>
      <w:r>
        <w:rPr>
          <w:rFonts w:hint="eastAsia"/>
        </w:rPr>
        <w:t xml:space="preserve">并且全过程要具备证据引用、权限约束、审计字段、版本与回滚意识</w:t>
      </w:r>
    </w:p>
    <w:p>
      <w:pPr>
        <w:pStyle w:val="FirstParagraph"/>
      </w:pPr>
      <w:r>
        <w:rPr>
          <w:rFonts w:hint="eastAsia"/>
        </w:rPr>
        <w:t xml:space="preserve">换句话说，这个案例的价值，不在于“它能不能回答问题”，而在于：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59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6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Important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它天然把企业</w:t>
            </w:r>
            <w:r>
              <w:t xml:space="preserve"> AI </w:t>
            </w:r>
            <w:r>
              <w:rPr>
                <w:rFonts w:hint="eastAsia"/>
              </w:rPr>
              <w:t xml:space="preserve">最容易失控的几个关键难点，同时摆在了同一个系统里。</w:t>
            </w:r>
          </w:p>
          <w:p/>
        </w:tc>
      </w:tr>
    </w:tbl>
    <w:p>
      <w:pPr>
        <w:pStyle w:val="BodyText"/>
      </w:pPr>
      <w:r>
        <w:rPr>
          <w:rFonts w:hint="eastAsia"/>
        </w:rPr>
        <w:t xml:space="preserve">一个看似简单的问题，背后往往会同时牵出：</w:t>
      </w:r>
    </w:p>
    <w:p>
      <w:pPr>
        <w:numPr>
          <w:ilvl w:val="0"/>
          <w:numId w:val="1017"/>
        </w:numPr>
      </w:pPr>
      <w:r>
        <w:rPr>
          <w:rFonts w:hint="eastAsia"/>
          <w:b/>
          <w:bCs/>
        </w:rPr>
        <w:t xml:space="preserve">规则知识</w:t>
      </w:r>
      <w:r>
        <w:br/>
      </w:r>
      <w:r>
        <w:rPr>
          <w:rFonts w:hint="eastAsia"/>
        </w:rPr>
        <w:t xml:space="preserve">产品说明、FAQ、操作文档、Release</w:t>
      </w:r>
      <w:r>
        <w:t xml:space="preserve"> Notes </w:t>
      </w:r>
      <w:r>
        <w:rPr>
          <w:rFonts w:hint="eastAsia"/>
        </w:rPr>
        <w:t xml:space="preserve">到底怎么解释</w:t>
      </w:r>
    </w:p>
    <w:p>
      <w:pPr>
        <w:numPr>
          <w:ilvl w:val="0"/>
          <w:numId w:val="1017"/>
        </w:numPr>
      </w:pPr>
      <w:r>
        <w:rPr>
          <w:rFonts w:hint="eastAsia"/>
          <w:b/>
          <w:bCs/>
        </w:rPr>
        <w:t xml:space="preserve">实时工单事实</w:t>
      </w:r>
      <w:r>
        <w:br/>
      </w:r>
      <w:r>
        <w:rPr>
          <w:rFonts w:hint="eastAsia"/>
        </w:rPr>
        <w:t xml:space="preserve">当前用户的工单状态、历史处理记录、最新评论、升级节点是否一致</w:t>
      </w:r>
    </w:p>
    <w:p>
      <w:pPr>
        <w:numPr>
          <w:ilvl w:val="0"/>
          <w:numId w:val="1017"/>
        </w:numPr>
      </w:pPr>
      <w:r>
        <w:rPr>
          <w:rFonts w:hint="eastAsia"/>
          <w:b/>
          <w:bCs/>
        </w:rPr>
        <w:t xml:space="preserve">权限边界</w:t>
      </w:r>
      <w:r>
        <w:br/>
      </w:r>
      <w:r>
        <w:rPr>
          <w:rFonts w:hint="eastAsia"/>
        </w:rPr>
        <w:t xml:space="preserve">当前提问者是否有权看到这条记录、这类指标、这类内部说明</w:t>
      </w:r>
    </w:p>
    <w:p>
      <w:pPr>
        <w:numPr>
          <w:ilvl w:val="0"/>
          <w:numId w:val="1017"/>
        </w:numPr>
      </w:pPr>
      <w:r>
        <w:rPr>
          <w:rFonts w:hint="eastAsia"/>
          <w:b/>
          <w:bCs/>
        </w:rPr>
        <w:t xml:space="preserve">动作边界</w:t>
      </w:r>
      <w:r>
        <w:br/>
      </w:r>
      <w:r>
        <w:rPr>
          <w:rFonts w:hint="eastAsia"/>
        </w:rPr>
        <w:t xml:space="preserve">系统到底只能“建议”，还是可以真正“创建</w:t>
      </w:r>
      <w:r>
        <w:t xml:space="preserve"> / </w:t>
      </w:r>
      <w:r>
        <w:rPr>
          <w:rFonts w:hint="eastAsia"/>
        </w:rPr>
        <w:t xml:space="preserve">更新</w:t>
      </w:r>
      <w:r>
        <w:t xml:space="preserve"> / </w:t>
      </w:r>
      <w:r>
        <w:rPr>
          <w:rFonts w:hint="eastAsia"/>
        </w:rPr>
        <w:t xml:space="preserve">推进工单”</w:t>
      </w:r>
    </w:p>
    <w:p>
      <w:pPr>
        <w:numPr>
          <w:ilvl w:val="0"/>
          <w:numId w:val="1017"/>
        </w:numPr>
      </w:pPr>
      <w:r>
        <w:rPr>
          <w:rFonts w:hint="eastAsia"/>
          <w:b/>
          <w:bCs/>
        </w:rPr>
        <w:t xml:space="preserve">人工介入（HITL）</w:t>
      </w:r>
      <w:r>
        <w:br/>
      </w:r>
      <w:r>
        <w:rPr>
          <w:rFonts w:hint="eastAsia"/>
        </w:rPr>
        <w:t xml:space="preserve">一旦遇到高风险、高不确定性或越权场景，系统应当在什么位置停下来并转人工</w:t>
      </w:r>
    </w:p>
    <w:p>
      <w:pPr>
        <w:pStyle w:val="FirstParagraph"/>
      </w:pPr>
      <w:r>
        <w:rPr>
          <w:rFonts w:hint="eastAsia"/>
        </w:rPr>
        <w:t xml:space="preserve">这也是为什么我不想把整门课讲成一个“纯</w:t>
      </w:r>
      <w:r>
        <w:t xml:space="preserve"> FAQ </w:t>
      </w:r>
      <w:r>
        <w:rPr>
          <w:rFonts w:hint="eastAsia"/>
        </w:rPr>
        <w:t xml:space="preserve">问答机器人”项目。</w:t>
      </w:r>
      <w:r>
        <w:br/>
      </w:r>
      <w:r>
        <w:rPr>
          <w:rFonts w:hint="eastAsia"/>
        </w:rPr>
        <w:t xml:space="preserve">因为真实企业里的支持知识，不会只存在于文档里，还会同时散落在工单、对话、音频转写、视频教程、截图、错误日志和支持流程里。</w:t>
      </w:r>
      <w:r>
        <w:br/>
      </w:r>
      <w:r>
        <w:rPr>
          <w:rFonts w:hint="eastAsia"/>
        </w:rPr>
        <w:t xml:space="preserve">如果课程项目只是一套“PDF</w:t>
      </w:r>
      <w:r>
        <w:t xml:space="preserve"> + </w:t>
      </w:r>
      <w:r>
        <w:rPr>
          <w:rFonts w:hint="eastAsia"/>
        </w:rPr>
        <w:t xml:space="preserve">向量库</w:t>
      </w:r>
      <w:r>
        <w:t xml:space="preserve"> + </w:t>
      </w:r>
      <w:r>
        <w:rPr>
          <w:rFonts w:hint="eastAsia"/>
        </w:rPr>
        <w:t xml:space="preserve">LLM”的演示链路，那么后面关于数据契约、湖仓、评测、Tracing、版本治理和回滚的内容，就会全部悬空。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5" w:name="fig-copilot-sequence"/>
          <w:p>
            <w:pPr>
              <w:pStyle w:val="Compact"/>
              <w:jc w:val="center"/>
            </w:pPr>
            <w:bookmarkStart w:id="64" w:name="fig-copilot-sequence"/>
            <w:r>
              <w:drawing>
                <wp:inline>
                  <wp:extent cx="5334000" cy="2977116"/>
                  <wp:effectExtent b="0" l="0" r="0" t="0"/>
                  <wp:docPr descr="" title="" id="62" name="Picture"/>
                  <a:graphic>
                    <a:graphicData uri="http://schemas.openxmlformats.org/drawingml/2006/picture">
                      <pic:pic>
                        <pic:nvPicPr>
                          <pic:cNvPr descr="../../assets/lesson01/fig-copilot-sequence-gemini-v2.png" id="6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977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4"/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3</w:t>
            </w:r>
          </w:p>
          <w:bookmarkEnd w:id="65"/>
        </w:tc>
      </w:tr>
    </w:tbl>
    <w:p>
      <w:pPr>
        <w:pStyle w:val="BodyText"/>
      </w:pPr>
      <w:r>
        <w:t xml:space="preserve">Figure </w:t>
      </w:r>
      <w:r>
        <w:rPr>
          <w:rFonts w:hint="eastAsia"/>
        </w:rPr>
        <w:t xml:space="preserve">3：OmniSupport</w:t>
      </w:r>
      <w:r>
        <w:t xml:space="preserve"> Copilot </w:t>
      </w:r>
      <w:r>
        <w:rPr>
          <w:rFonts w:hint="eastAsia"/>
        </w:rPr>
        <w:t xml:space="preserve">的受控请求链。它不是单点问答，而是一条知识、检索、生成、工具与审计协同工作的交付链。</w:t>
      </w:r>
    </w:p>
    <w:p>
      <w:pPr>
        <w:pStyle w:val="BodyText"/>
      </w:pPr>
      <w:r>
        <w:rPr>
          <w:rFonts w:hint="eastAsia"/>
        </w:rPr>
        <w:t xml:space="preserve">你现在不需要记住每个组件名字，但要先记住这个系统的本质：</w:t>
      </w:r>
    </w:p>
    <w:p>
      <w:pPr>
        <w:pStyle w:val="BodyText"/>
      </w:pPr>
      <w:r>
        <w:rPr>
          <w:rFonts w:hint="eastAsia"/>
          <w:b/>
          <w:bCs/>
        </w:rPr>
        <w:t xml:space="preserve">它不是单点问答，而是一条“知识</w:t>
      </w:r>
      <w:r>
        <w:rPr>
          <w:b/>
          <w:bCs/>
        </w:rPr>
        <w:t xml:space="preserve"> → </w:t>
      </w:r>
      <w:r>
        <w:rPr>
          <w:rFonts w:hint="eastAsia"/>
          <w:b/>
          <w:bCs/>
        </w:rPr>
        <w:t xml:space="preserve">检索</w:t>
      </w:r>
      <w:r>
        <w:rPr>
          <w:b/>
          <w:bCs/>
        </w:rPr>
        <w:t xml:space="preserve"> → </w:t>
      </w:r>
      <w:r>
        <w:rPr>
          <w:rFonts w:hint="eastAsia"/>
          <w:b/>
          <w:bCs/>
        </w:rPr>
        <w:t xml:space="preserve">生成</w:t>
      </w:r>
      <w:r>
        <w:rPr>
          <w:b/>
          <w:bCs/>
        </w:rPr>
        <w:t xml:space="preserve"> → </w:t>
      </w:r>
      <w:r>
        <w:rPr>
          <w:rFonts w:hint="eastAsia"/>
          <w:b/>
          <w:bCs/>
        </w:rPr>
        <w:t xml:space="preserve">工具</w:t>
      </w:r>
      <w:r>
        <w:rPr>
          <w:b/>
          <w:bCs/>
        </w:rPr>
        <w:t xml:space="preserve"> → </w:t>
      </w:r>
      <w:r>
        <w:rPr>
          <w:rFonts w:hint="eastAsia"/>
          <w:b/>
          <w:bCs/>
        </w:rPr>
        <w:t xml:space="preserve">审计”的受控交付链。</w:t>
      </w:r>
    </w:p>
    <w:p>
      <w:pPr>
        <w:pStyle w:val="BodyText"/>
      </w:pPr>
      <w:r>
        <w:rPr>
          <w:rFonts w:hint="eastAsia"/>
        </w:rPr>
        <w:t xml:space="preserve">这个案例在</w:t>
      </w:r>
      <w:r>
        <w:t xml:space="preserve"> Week01 </w:t>
      </w:r>
      <w:r>
        <w:rPr>
          <w:rFonts w:hint="eastAsia"/>
        </w:rPr>
        <w:t xml:space="preserve">的意义，不是把系统做复杂，</w:t>
      </w:r>
      <w:r>
        <w:br/>
      </w:r>
      <w:r>
        <w:rPr>
          <w:rFonts w:hint="eastAsia"/>
        </w:rPr>
        <w:t xml:space="preserve">而是让我们第一次把前面讲过的“生产级</w:t>
      </w:r>
      <w:r>
        <w:t xml:space="preserve"> AI </w:t>
      </w:r>
      <w:r>
        <w:rPr>
          <w:rFonts w:hint="eastAsia"/>
        </w:rPr>
        <w:t xml:space="preserve">必须前置的约束”压到实践里：</w:t>
      </w:r>
    </w:p>
    <w:p>
      <w:pPr>
        <w:pStyle w:val="Compact"/>
        <w:numPr>
          <w:ilvl w:val="0"/>
          <w:numId w:val="1018"/>
        </w:numPr>
      </w:pPr>
      <w:r>
        <w:rPr>
          <w:rFonts w:hint="eastAsia"/>
        </w:rPr>
        <w:t xml:space="preserve">项目工程基线要先立住</w:t>
      </w:r>
    </w:p>
    <w:p>
      <w:pPr>
        <w:pStyle w:val="Compact"/>
        <w:numPr>
          <w:ilvl w:val="0"/>
          <w:numId w:val="1018"/>
        </w:numPr>
      </w:pPr>
      <w:r>
        <w:t xml:space="preserve">PII </w:t>
      </w:r>
      <w:r>
        <w:rPr>
          <w:rFonts w:hint="eastAsia"/>
        </w:rPr>
        <w:t xml:space="preserve">分级与处理方式要先讲清</w:t>
      </w:r>
    </w:p>
    <w:p>
      <w:pPr>
        <w:pStyle w:val="Compact"/>
        <w:numPr>
          <w:ilvl w:val="0"/>
          <w:numId w:val="1018"/>
        </w:numPr>
      </w:pPr>
      <w:r>
        <w:rPr>
          <w:rFonts w:hint="eastAsia"/>
        </w:rPr>
        <w:t xml:space="preserve">可执行</w:t>
      </w:r>
      <w:r>
        <w:t xml:space="preserve"> / </w:t>
      </w:r>
      <w:r>
        <w:rPr>
          <w:rFonts w:hint="eastAsia"/>
        </w:rPr>
        <w:t xml:space="preserve">不可执行动作要先划线</w:t>
      </w:r>
    </w:p>
    <w:p>
      <w:pPr>
        <w:pStyle w:val="Compact"/>
        <w:numPr>
          <w:ilvl w:val="0"/>
          <w:numId w:val="1018"/>
        </w:numPr>
      </w:pPr>
      <w:r>
        <w:t xml:space="preserve">HITL </w:t>
      </w:r>
      <w:r>
        <w:rPr>
          <w:rFonts w:hint="eastAsia"/>
        </w:rPr>
        <w:t xml:space="preserve">节点要先定义</w:t>
      </w:r>
    </w:p>
    <w:p>
      <w:pPr>
        <w:pStyle w:val="Compact"/>
        <w:numPr>
          <w:ilvl w:val="0"/>
          <w:numId w:val="1018"/>
        </w:numPr>
      </w:pPr>
      <w:r>
        <w:rPr>
          <w:rFonts w:hint="eastAsia"/>
        </w:rPr>
        <w:t xml:space="preserve">风险边界文档要先写</w:t>
      </w:r>
    </w:p>
    <w:p>
      <w:pPr>
        <w:pStyle w:val="Compact"/>
        <w:numPr>
          <w:ilvl w:val="0"/>
          <w:numId w:val="1018"/>
        </w:numPr>
      </w:pPr>
      <w:r>
        <w:t xml:space="preserve">《AI </w:t>
      </w:r>
      <w:r>
        <w:rPr>
          <w:rFonts w:hint="eastAsia"/>
        </w:rPr>
        <w:t xml:space="preserve">系统落地蓝图》要先产出</w:t>
      </w:r>
    </w:p>
    <w:p>
      <w:pPr>
        <w:pStyle w:val="FirstParagraph"/>
      </w:pPr>
      <w:r>
        <w:rPr>
          <w:rFonts w:hint="eastAsia"/>
        </w:rPr>
        <w:t xml:space="preserve">所以从这一讲开始，你要把</w:t>
      </w:r>
      <w:r>
        <w:t xml:space="preserve"> OmniSupport Copilot </w:t>
      </w:r>
      <w:r>
        <w:rPr>
          <w:rFonts w:hint="eastAsia"/>
        </w:rPr>
        <w:t xml:space="preserve">看成：</w:t>
      </w:r>
    </w:p>
    <w:p>
      <w:pPr>
        <w:pStyle w:val="BodyText"/>
      </w:pPr>
      <w:r>
        <w:rPr>
          <w:rFonts w:hint="eastAsia"/>
          <w:b/>
          <w:bCs/>
        </w:rPr>
        <w:t xml:space="preserve">这门课的方法论验证器、后续</w:t>
      </w:r>
      <w:r>
        <w:rPr>
          <w:b/>
          <w:bCs/>
        </w:rPr>
        <w:t xml:space="preserve"> 14 </w:t>
      </w:r>
      <w:r>
        <w:rPr>
          <w:rFonts w:hint="eastAsia"/>
          <w:b/>
          <w:bCs/>
        </w:rPr>
        <w:t xml:space="preserve">周的统一练习场，以及整门实战营唯一的工程基线。</w:t>
      </w:r>
    </w:p>
    <w:bookmarkEnd w:id="66"/>
    <w:bookmarkStart w:id="71" w:name="今天行业的主流答案"/>
    <w:p>
      <w:pPr>
        <w:pStyle w:val="Heading2"/>
      </w:pPr>
      <w:r>
        <w:rPr>
          <w:rFonts w:hint="eastAsia"/>
        </w:rPr>
        <w:t xml:space="preserve">今天行业的主流答案</w:t>
      </w:r>
    </w:p>
    <w:p>
      <w:pPr>
        <w:pStyle w:val="FirstParagraph"/>
      </w:pPr>
      <w:r>
        <w:rPr>
          <w:rFonts w:hint="eastAsia"/>
        </w:rPr>
        <w:t xml:space="preserve">今天行业真正收敛的，不是“再调一轮</w:t>
      </w:r>
      <w:r>
        <w:t xml:space="preserve"> </w:t>
      </w:r>
      <w:r>
        <w:rPr>
          <w:rFonts w:hint="eastAsia"/>
        </w:rPr>
        <w:t xml:space="preserve">Prompt”，而是下面四件事：</w:t>
      </w:r>
    </w:p>
    <w:p>
      <w:pPr>
        <w:pStyle w:val="Compact"/>
        <w:numPr>
          <w:ilvl w:val="0"/>
          <w:numId w:val="1019"/>
        </w:numPr>
      </w:pPr>
      <w:r>
        <w:rPr>
          <w:rFonts w:hint="eastAsia"/>
        </w:rPr>
        <w:t xml:space="preserve">评测要前置</w:t>
      </w:r>
      <w:r>
        <w:br/>
      </w:r>
    </w:p>
    <w:p>
      <w:pPr>
        <w:pStyle w:val="Compact"/>
        <w:numPr>
          <w:ilvl w:val="0"/>
          <w:numId w:val="1019"/>
        </w:numPr>
      </w:pPr>
      <w:r>
        <w:rPr>
          <w:rFonts w:hint="eastAsia"/>
        </w:rPr>
        <w:t xml:space="preserve">观测要前置</w:t>
      </w:r>
      <w:r>
        <w:br/>
      </w:r>
    </w:p>
    <w:p>
      <w:pPr>
        <w:pStyle w:val="Compact"/>
        <w:numPr>
          <w:ilvl w:val="0"/>
          <w:numId w:val="1019"/>
        </w:numPr>
      </w:pPr>
      <w:r>
        <w:rPr>
          <w:rFonts w:hint="eastAsia"/>
        </w:rPr>
        <w:t xml:space="preserve">风险边界要前置</w:t>
      </w:r>
      <w:r>
        <w:br/>
      </w:r>
    </w:p>
    <w:p>
      <w:pPr>
        <w:pStyle w:val="Compact"/>
        <w:numPr>
          <w:ilvl w:val="0"/>
          <w:numId w:val="1019"/>
        </w:numPr>
      </w:pPr>
      <w:r>
        <w:rPr>
          <w:rFonts w:hint="eastAsia"/>
        </w:rPr>
        <w:t xml:space="preserve">能力主张要和证据绑定</w:t>
      </w:r>
    </w:p>
    <w:p>
      <w:pPr>
        <w:pStyle w:val="FirstParagraph"/>
      </w:pPr>
      <w:r>
        <w:rPr>
          <w:rFonts w:hint="eastAsia"/>
        </w:rPr>
        <w:t xml:space="preserve">基于公开资料，我这里引用两个非常贴近本讲主题的信号：</w:t>
      </w:r>
    </w:p>
    <w:p>
      <w:pPr>
        <w:pStyle w:val="Compact"/>
        <w:numPr>
          <w:ilvl w:val="0"/>
          <w:numId w:val="1020"/>
        </w:numPr>
      </w:pPr>
      <w:r>
        <w:t xml:space="preserve">McKinsey </w:t>
      </w:r>
      <w:r>
        <w:rPr>
          <w:rFonts w:hint="eastAsia"/>
        </w:rPr>
        <w:t xml:space="preserve">在</w:t>
      </w:r>
      <w:r>
        <w:t xml:space="preserve"> 2024 </w:t>
      </w:r>
      <w:r>
        <w:rPr>
          <w:rFonts w:hint="eastAsia"/>
        </w:rPr>
        <w:t xml:space="preserve">年的</w:t>
      </w:r>
      <w:r>
        <w:t xml:space="preserve"> AI </w:t>
      </w:r>
      <w:r>
        <w:rPr>
          <w:rFonts w:hint="eastAsia"/>
        </w:rPr>
        <w:t xml:space="preserve">状态调查里提到，已有</w:t>
      </w:r>
      <w:r>
        <w:t xml:space="preserve"> 78% </w:t>
      </w:r>
      <w:r>
        <w:rPr>
          <w:rFonts w:hint="eastAsia"/>
        </w:rPr>
        <w:t xml:space="preserve">的受访组织在至少一个业务功能中使用</w:t>
      </w:r>
      <w:r>
        <w:t xml:space="preserve"> </w:t>
      </w:r>
      <w:r>
        <w:rPr>
          <w:rFonts w:hint="eastAsia"/>
        </w:rPr>
        <w:t xml:space="preserve">AI，但从试点走向规模化交付仍是难点。</w:t>
      </w:r>
    </w:p>
    <w:p>
      <w:pPr>
        <w:pStyle w:val="Compact"/>
        <w:numPr>
          <w:ilvl w:val="0"/>
          <w:numId w:val="1020"/>
        </w:numPr>
      </w:pPr>
      <w:r>
        <w:t xml:space="preserve">NIST </w:t>
      </w:r>
      <w:r>
        <w:rPr>
          <w:rFonts w:hint="eastAsia"/>
        </w:rPr>
        <w:t xml:space="preserve">的</w:t>
      </w:r>
      <w:r>
        <w:t xml:space="preserve"> </w:t>
      </w:r>
      <w:r>
        <w:rPr>
          <w:rStyle w:val="VerbatimChar"/>
        </w:rPr>
        <w:t xml:space="preserve">Generative AI Profile</w:t>
      </w:r>
      <w:r>
        <w:t xml:space="preserve"> </w:t>
      </w:r>
      <w:r>
        <w:rPr>
          <w:rFonts w:hint="eastAsia"/>
        </w:rPr>
        <w:t xml:space="preserve">强调要把</w:t>
      </w:r>
      <w:r>
        <w:t xml:space="preserve"> trustworthiness </w:t>
      </w:r>
      <w:r>
        <w:rPr>
          <w:rFonts w:hint="eastAsia"/>
        </w:rPr>
        <w:t xml:space="preserve">纳入设计、开发、使用和评估。</w:t>
      </w:r>
    </w:p>
    <w:p>
      <w:pPr>
        <w:pStyle w:val="Compact"/>
        <w:numPr>
          <w:ilvl w:val="0"/>
          <w:numId w:val="1020"/>
        </w:numPr>
      </w:pPr>
      <w:r>
        <w:t xml:space="preserve">OWASP 2025 LLM Top 10 </w:t>
      </w:r>
      <w:r>
        <w:rPr>
          <w:rFonts w:hint="eastAsia"/>
        </w:rPr>
        <w:t xml:space="preserve">继续把</w:t>
      </w:r>
      <w:r>
        <w:t xml:space="preserve"> prompt </w:t>
      </w:r>
      <w:r>
        <w:rPr>
          <w:rFonts w:hint="eastAsia"/>
        </w:rPr>
        <w:t xml:space="preserve">injection、敏感信息泄露等风险放在企业</w:t>
      </w:r>
      <w:r>
        <w:t xml:space="preserve"> AI </w:t>
      </w:r>
      <w:r>
        <w:rPr>
          <w:rFonts w:hint="eastAsia"/>
        </w:rPr>
        <w:t xml:space="preserve">的关键风险面上。</w:t>
      </w:r>
    </w:p>
    <w:p>
      <w:pPr>
        <w:pStyle w:val="FirstParagraph"/>
      </w:pPr>
      <w:r>
        <w:rPr>
          <w:rFonts w:hint="eastAsia"/>
        </w:rPr>
        <w:t xml:space="preserve">这四件事，恰好也是后面课程为什么这样排的原因：</w:t>
      </w:r>
      <w:r>
        <w:br/>
      </w:r>
      <w:r>
        <w:rPr>
          <w:rFonts w:hint="eastAsia"/>
        </w:rPr>
        <w:t xml:space="preserve">评测会在</w:t>
      </w:r>
      <w:r>
        <w:t xml:space="preserve"> Week11 </w:t>
      </w:r>
      <w:r>
        <w:rPr>
          <w:rFonts w:hint="eastAsia"/>
        </w:rPr>
        <w:t xml:space="preserve">系统补齐，观测在</w:t>
      </w:r>
      <w:r>
        <w:t xml:space="preserve"> </w:t>
      </w:r>
      <w:r>
        <w:rPr>
          <w:rFonts w:hint="eastAsia"/>
        </w:rPr>
        <w:t xml:space="preserve">Week12，风险边界会在</w:t>
      </w:r>
      <w:r>
        <w:t xml:space="preserve"> Week01、Week10 </w:t>
      </w:r>
      <w:r>
        <w:rPr>
          <w:rFonts w:hint="eastAsia"/>
        </w:rPr>
        <w:t xml:space="preserve">和</w:t>
      </w:r>
      <w:r>
        <w:t xml:space="preserve"> Week14 </w:t>
      </w:r>
      <w:r>
        <w:rPr>
          <w:rFonts w:hint="eastAsia"/>
        </w:rPr>
        <w:t xml:space="preserve">持续加固，证据绑定会在</w:t>
      </w:r>
      <w:r>
        <w:t xml:space="preserve"> Week07–08 </w:t>
      </w:r>
      <w:r>
        <w:rPr>
          <w:rFonts w:hint="eastAsia"/>
        </w:rPr>
        <w:t xml:space="preserve">变成硬能力。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67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6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延伸来源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Compact"/>
              <w:numPr>
                <w:ilvl w:val="0"/>
                <w:numId w:val="1021"/>
              </w:numPr>
            </w:pPr>
            <w:r>
              <w:t xml:space="preserve">McKinsey,</w:t>
            </w:r>
            <w:r>
              <w:t xml:space="preserve"> </w:t>
            </w:r>
            <w:hyperlink r:id="rId69">
              <w:r>
                <w:rPr>
                  <w:rStyle w:val="Hyperlink"/>
                </w:rPr>
                <w:t xml:space="preserve">The state of AI in early 2024</w:t>
              </w:r>
            </w:hyperlink>
          </w:p>
          <w:p>
            <w:pPr>
              <w:pStyle w:val="Compact"/>
              <w:numPr>
                <w:ilvl w:val="0"/>
                <w:numId w:val="1021"/>
              </w:numPr>
            </w:pPr>
            <w:r>
              <w:t xml:space="preserve">NYC Comptroller,</w:t>
            </w:r>
            <w:r>
              <w:t xml:space="preserve"> </w:t>
            </w:r>
            <w:hyperlink r:id="rId25">
              <w:r>
                <w:rPr>
                  <w:rStyle w:val="Hyperlink"/>
                </w:rPr>
                <w:t xml:space="preserve">Audit Report on the New York City Office of Technology and Innovation’s MyCity System</w:t>
              </w:r>
            </w:hyperlink>
          </w:p>
          <w:p>
            <w:pPr>
              <w:pStyle w:val="Compact"/>
              <w:numPr>
                <w:ilvl w:val="0"/>
                <w:numId w:val="1021"/>
              </w:numPr>
            </w:pPr>
            <w:r>
              <w:t xml:space="preserve">FTC,</w:t>
            </w:r>
            <w:r>
              <w:t xml:space="preserve"> </w:t>
            </w:r>
            <w:hyperlink r:id="rId31">
              <w:r>
                <w:rPr>
                  <w:rStyle w:val="Hyperlink"/>
                </w:rPr>
                <w:t xml:space="preserve">FTC Finalizes Order with DoNotPay That Prohibits Deceptive</w:t>
              </w:r>
              <w:r>
                <w:rPr>
                  <w:rStyle w:val="Hyperlink"/>
                </w:rPr>
                <w:t xml:space="preserve"> </w:t>
              </w:r>
              <w:r>
                <w:rPr>
                  <w:rStyle w:val="Hyperlink"/>
                </w:rPr>
                <w:t xml:space="preserve">“AI Lawyer”</w:t>
              </w:r>
              <w:r>
                <w:rPr>
                  <w:rStyle w:val="Hyperlink"/>
                </w:rPr>
                <w:t xml:space="preserve"> </w:t>
              </w:r>
              <w:r>
                <w:rPr>
                  <w:rStyle w:val="Hyperlink"/>
                </w:rPr>
                <w:t xml:space="preserve">Claims</w:t>
              </w:r>
            </w:hyperlink>
          </w:p>
          <w:p>
            <w:pPr>
              <w:pStyle w:val="Compact"/>
              <w:numPr>
                <w:ilvl w:val="0"/>
                <w:numId w:val="1021"/>
              </w:numPr>
            </w:pPr>
            <w:r>
              <w:t xml:space="preserve">NIST,</w:t>
            </w:r>
            <w:r>
              <w:t xml:space="preserve"> </w:t>
            </w:r>
            <w:hyperlink r:id="rId70">
              <w:r>
                <w:rPr>
                  <w:rStyle w:val="Hyperlink"/>
                </w:rPr>
                <w:t xml:space="preserve">Artificial Intelligence Risk Management Framework: Generative Artificial Intelligence Profile</w:t>
              </w:r>
            </w:hyperlink>
          </w:p>
          <w:p/>
        </w:tc>
      </w:tr>
    </w:tbl>
    <w:bookmarkEnd w:id="71"/>
    <w:bookmarkStart w:id="78" w:name="会演示-vs-可上线"/>
    <w:p>
      <w:pPr>
        <w:pStyle w:val="Heading2"/>
      </w:pPr>
      <w:r>
        <w:rPr>
          <w:rFonts w:hint="eastAsia"/>
        </w:rPr>
        <w:t xml:space="preserve">会演示</w:t>
      </w:r>
      <w:r>
        <w:t xml:space="preserve"> vs </w:t>
      </w:r>
      <w:r>
        <w:rPr>
          <w:rFonts w:hint="eastAsia"/>
        </w:rPr>
        <w:t xml:space="preserve">可上线</w:t>
      </w:r>
    </w:p>
    <w:p>
      <w:pPr>
        <w:pStyle w:val="FirstParagraph"/>
      </w:pPr>
      <w:r>
        <w:rPr>
          <w:rFonts w:hint="eastAsia"/>
        </w:rPr>
        <w:t xml:space="preserve">维度固定用</w:t>
      </w:r>
      <w:r>
        <w:t xml:space="preserve"> 10 </w:t>
      </w:r>
      <w:r>
        <w:rPr>
          <w:rFonts w:hint="eastAsia"/>
        </w:rPr>
        <w:t xml:space="preserve">个判断：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2" w:name="tbl-demo-vs-launchable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2640"/>
              <w:gridCol w:w="2640"/>
              <w:gridCol w:w="264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维度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会演示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可上线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数据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静态样例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有版本、更新和口径边界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检索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能召回一点内容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证据稳定、可解释、可追溯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输出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看起来像能答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有拒答、置信与风险边界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权限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默认无边界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用户、租户、PII</w:t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 xml:space="preserve">分层明确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工具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演示动作可跑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参数受控、动作可审计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评测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靠人工感觉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有指标、用例和回放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观测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不出错就算好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请求、证据、动作、失败可观测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回滚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出事再说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有降级、停机和回退路径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成本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不太关心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延迟、推理和资源成本可管理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责任边界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口头说明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rFonts w:hint="eastAsia"/>
                    </w:rPr>
                    <w:t xml:space="preserve">owner、升级路径和治理边界清楚</w:t>
                  </w:r>
                </w:p>
              </w:tc>
            </w:tr>
          </w:tbl>
          <w:bookmarkEnd w:id="72"/>
          <w:p/>
        </w:tc>
      </w:tr>
    </w:tbl>
    <w:p>
      <w:pPr>
        <w:pStyle w:val="BodyText"/>
      </w:pPr>
      <w:r>
        <w:rPr>
          <w:rFonts w:hint="eastAsia"/>
        </w:rPr>
        <w:t xml:space="preserve">最后只收一句：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73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7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Important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能演示，只说明局部成立。可上线，要求链路可控。</w:t>
            </w:r>
          </w:p>
          <w:p/>
        </w:tc>
      </w:tr>
    </w:tbl>
    <w:bookmarkStart w:id="77" w:name="launch-readiness-scorecard"/>
    <w:p>
      <w:pPr>
        <w:pStyle w:val="Heading3"/>
      </w:pPr>
      <w:r>
        <w:t xml:space="preserve">Launch Readiness Scorecard</w:t>
      </w:r>
    </w:p>
    <w:p>
      <w:pPr>
        <w:pStyle w:val="SourceCode"/>
      </w:pPr>
      <w:r>
        <w:rPr>
          <w:rStyle w:val="VerbatimChar"/>
        </w:rPr>
        <w:t xml:space="preserve">//| echo: false</w:t>
      </w:r>
      <w:r>
        <w:br/>
      </w:r>
      <w:r>
        <w:rPr>
          <w:rStyle w:val="VerbatimChar"/>
        </w:rPr>
        <w:t xml:space="preserve">dimensions = FileAttachment("../../assets/lesson01/readiness-dimensions.json").json()</w:t>
      </w:r>
      <w:r>
        <w:br/>
      </w:r>
      <w:r>
        <w:rPr>
          <w:rStyle w:val="VerbatimChar"/>
        </w:rPr>
        <w:t xml:space="preserve">viewof readinessMain = Inputs.checkbox(dimensions, {label: </w:t>
      </w:r>
      <w:r>
        <w:rPr>
          <w:rStyle w:val="VerbatimChar"/>
          <w:rFonts w:hint="eastAsia"/>
        </w:rPr>
        <w:t xml:space="preserve">"勾选你已经具备的上线能力",</w:t>
      </w:r>
      <w:r>
        <w:rPr>
          <w:rStyle w:val="VerbatimChar"/>
        </w:rPr>
        <w:t xml:space="preserve"> format: d =&gt; d.label, value: []})</w:t>
      </w:r>
      <w:r>
        <w:br/>
      </w:r>
      <w:r>
        <w:rPr>
          <w:rStyle w:val="VerbatimChar"/>
        </w:rPr>
        <w:t xml:space="preserve">mainScore = readinessMain.length * 10</w:t>
      </w:r>
      <w:r>
        <w:br/>
      </w:r>
      <w:r>
        <w:rPr>
          <w:rStyle w:val="VerbatimChar"/>
        </w:rPr>
        <w:t xml:space="preserve">mainBand = mainScore &gt;= 80 ? "green" : mainScore &gt;= 50 ? "yellow" : "red"</w:t>
      </w:r>
      <w:r>
        <w:br/>
      </w:r>
      <w:r>
        <w:rPr>
          <w:rStyle w:val="VerbatimChar"/>
        </w:rPr>
        <w:t xml:space="preserve">mainBandLabel = mainBand === "green" ? "Green · </w:t>
      </w:r>
      <w:r>
        <w:rPr>
          <w:rStyle w:val="VerbatimChar"/>
          <w:rFonts w:hint="eastAsia"/>
        </w:rPr>
        <w:t xml:space="preserve">可进入上线评审"</w:t>
      </w:r>
      <w:r>
        <w:rPr>
          <w:rStyle w:val="VerbatimChar"/>
        </w:rPr>
        <w:t xml:space="preserve"> : mainBand === "yellow" ? "Yellow · </w:t>
      </w:r>
      <w:r>
        <w:rPr>
          <w:rStyle w:val="VerbatimChar"/>
          <w:rFonts w:hint="eastAsia"/>
        </w:rPr>
        <w:t xml:space="preserve">仍需补齐关键边界"</w:t>
      </w:r>
      <w:r>
        <w:rPr>
          <w:rStyle w:val="VerbatimChar"/>
        </w:rPr>
        <w:t xml:space="preserve"> : "Red · </w:t>
      </w:r>
      <w:r>
        <w:rPr>
          <w:rStyle w:val="VerbatimChar"/>
          <w:rFonts w:hint="eastAsia"/>
        </w:rPr>
        <w:t xml:space="preserve">仍停留在</w:t>
      </w:r>
      <w:r>
        <w:rPr>
          <w:rStyle w:val="VerbatimChar"/>
        </w:rPr>
        <w:t xml:space="preserve"> Demo </w:t>
      </w:r>
      <w:r>
        <w:rPr>
          <w:rStyle w:val="VerbatimChar"/>
          <w:rFonts w:hint="eastAsia"/>
        </w:rPr>
        <w:t xml:space="preserve">阶段"</w:t>
      </w:r>
    </w:p>
    <w:p>
      <w:pPr>
        <w:pStyle w:val="SourceCode"/>
      </w:pPr>
      <w:r>
        <w:rPr>
          <w:rStyle w:val="VerbatimChar"/>
        </w:rPr>
        <w:t xml:space="preserve">//| echo: false</w:t>
      </w:r>
      <w:r>
        <w:br/>
      </w:r>
      <w:r>
        <w:rPr>
          <w:rStyle w:val="VerbatimChar"/>
        </w:rPr>
        <w:t xml:space="preserve">html`&lt;div class="grid-two lesson01-stress-card"&gt;</w:t>
      </w:r>
      <w:r>
        <w:br/>
      </w:r>
      <w:r>
        <w:rPr>
          <w:rStyle w:val="VerbatimChar"/>
        </w:rPr>
        <w:t xml:space="preserve">  &lt;div class="info-card"&gt;</w:t>
      </w:r>
      <w:r>
        <w:br/>
      </w:r>
      <w:r>
        <w:rPr>
          <w:rStyle w:val="VerbatimChar"/>
        </w:rPr>
        <w:t xml:space="preserve">    &lt;h3&gt;Readiness </w:t>
      </w:r>
      <w:r>
        <w:rPr>
          <w:rStyle w:val="VerbatimChar"/>
          <w:rFonts w:hint="eastAsia"/>
        </w:rPr>
        <w:t xml:space="preserve">分值&lt;/h3&gt;</w:t>
      </w:r>
      <w:r>
        <w:br/>
      </w:r>
      <w:r>
        <w:rPr>
          <w:rStyle w:val="VerbatimChar"/>
        </w:rPr>
        <w:t xml:space="preserve">    &lt;p style="font-size:2.4rem; font-weight:700; color:#103f7d; margin:0 0 0.35rem;"&gt;${mainScore}&lt;/p&gt;</w:t>
      </w:r>
      <w:r>
        <w:br/>
      </w:r>
      <w:r>
        <w:rPr>
          <w:rStyle w:val="VerbatimChar"/>
        </w:rPr>
        <w:t xml:space="preserve">    </w:t>
      </w:r>
      <w:r>
        <w:rPr>
          <w:rStyle w:val="VerbatimChar"/>
          <w:rFonts w:hint="eastAsia"/>
        </w:rPr>
        <w:t xml:space="preserve">&lt;p&gt;&lt;strong&gt;风险等级：&lt;/strong&gt;${mainBandLabel}&lt;/p&gt;</w:t>
      </w:r>
      <w:r>
        <w:br/>
      </w:r>
      <w:r>
        <w:rPr>
          <w:rStyle w:val="VerbatimChar"/>
        </w:rPr>
        <w:t xml:space="preserve">  &lt;/div&gt;</w:t>
      </w:r>
      <w:r>
        <w:br/>
      </w:r>
      <w:r>
        <w:rPr>
          <w:rStyle w:val="VerbatimChar"/>
        </w:rPr>
        <w:t xml:space="preserve">  &lt;div class="info-card"&gt;</w:t>
      </w:r>
      <w:r>
        <w:br/>
      </w:r>
      <w:r>
        <w:rPr>
          <w:rStyle w:val="VerbatimChar"/>
        </w:rPr>
        <w:t xml:space="preserve">    </w:t>
      </w:r>
      <w:r>
        <w:rPr>
          <w:rStyle w:val="VerbatimChar"/>
          <w:rFonts w:hint="eastAsia"/>
        </w:rPr>
        <w:t xml:space="preserve">&lt;h3&gt;缺失能力解释&lt;/h3&gt;</w:t>
      </w:r>
      <w:r>
        <w:br/>
      </w:r>
      <w:r>
        <w:rPr>
          <w:rStyle w:val="VerbatimChar"/>
        </w:rPr>
        <w:t xml:space="preserve">    &lt;ul&gt;</w:t>
      </w:r>
      <w:r>
        <w:br/>
      </w:r>
      <w:r>
        <w:rPr>
          <w:rStyle w:val="VerbatimChar"/>
        </w:rPr>
        <w:t xml:space="preserve">      ${dimensions.filter(d =&gt; !new Set(readinessMain.map(x =&gt; x.id)).has(d.id)).map(d =&gt; </w:t>
      </w:r>
      <w:r>
        <w:rPr>
          <w:rStyle w:val="VerbatimChar"/>
          <w:rFonts w:hint="eastAsia"/>
        </w:rPr>
        <w:t xml:space="preserve">html`&lt;li&gt;${d.label}：${d.detail}&lt;/li&gt;`)}</w:t>
      </w:r>
      <w:r>
        <w:br/>
      </w:r>
      <w:r>
        <w:rPr>
          <w:rStyle w:val="VerbatimChar"/>
        </w:rPr>
        <w:t xml:space="preserve">    &lt;/ul&gt;</w:t>
      </w:r>
      <w:r>
        <w:br/>
      </w:r>
      <w:r>
        <w:rPr>
          <w:rStyle w:val="VerbatimChar"/>
        </w:rPr>
        <w:t xml:space="preserve">  &lt;/div&gt;</w:t>
      </w:r>
      <w:r>
        <w:br/>
      </w:r>
      <w:r>
        <w:rPr>
          <w:rStyle w:val="VerbatimChar"/>
        </w:rPr>
        <w:t xml:space="preserve">&lt;/div&gt;`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75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7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如果你的分数偏低，后面优先补哪几讲？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Compact"/>
              <w:numPr>
                <w:ilvl w:val="0"/>
                <w:numId w:val="1022"/>
              </w:numPr>
            </w:pPr>
            <w:r>
              <w:rPr>
                <w:rFonts w:hint="eastAsia"/>
                <w:b/>
                <w:bCs/>
              </w:rPr>
              <w:t xml:space="preserve">数据</w:t>
            </w:r>
            <w:r>
              <w:rPr>
                <w:b/>
                <w:bCs/>
              </w:rPr>
              <w:t xml:space="preserve"> / </w:t>
            </w:r>
            <w:r>
              <w:rPr>
                <w:rFonts w:hint="eastAsia"/>
                <w:b/>
                <w:bCs/>
              </w:rPr>
              <w:t xml:space="preserve">权限</w:t>
            </w:r>
            <w:r>
              <w:rPr>
                <w:b/>
                <w:bCs/>
              </w:rPr>
              <w:t xml:space="preserve"> / PII </w:t>
            </w:r>
            <w:r>
              <w:rPr>
                <w:rFonts w:hint="eastAsia"/>
                <w:b/>
                <w:bCs/>
              </w:rPr>
              <w:t xml:space="preserve">缺口大</w:t>
            </w:r>
            <w:r>
              <w:t xml:space="preserve"> </w:t>
            </w:r>
            <w:r>
              <w:t xml:space="preserve">→ </w:t>
            </w:r>
            <w:r>
              <w:rPr>
                <w:rFonts w:hint="eastAsia"/>
              </w:rPr>
              <w:t xml:space="preserve">优先看</w:t>
            </w:r>
            <w:r>
              <w:t xml:space="preserve"> Week02</w:t>
            </w:r>
            <w:r>
              <w:br/>
            </w:r>
          </w:p>
          <w:p>
            <w:pPr>
              <w:pStyle w:val="Compact"/>
              <w:numPr>
                <w:ilvl w:val="0"/>
                <w:numId w:val="1022"/>
              </w:numPr>
            </w:pPr>
            <w:r>
              <w:rPr>
                <w:rFonts w:hint="eastAsia"/>
                <w:b/>
                <w:bCs/>
              </w:rPr>
              <w:t xml:space="preserve">证据</w:t>
            </w:r>
            <w:r>
              <w:rPr>
                <w:b/>
                <w:bCs/>
              </w:rPr>
              <w:t xml:space="preserve"> / </w:t>
            </w:r>
            <w:r>
              <w:rPr>
                <w:rFonts w:hint="eastAsia"/>
                <w:b/>
                <w:bCs/>
              </w:rPr>
              <w:t xml:space="preserve">检索</w:t>
            </w:r>
            <w:r>
              <w:rPr>
                <w:b/>
                <w:bCs/>
              </w:rPr>
              <w:t xml:space="preserve"> / </w:t>
            </w:r>
            <w:r>
              <w:rPr>
                <w:rFonts w:hint="eastAsia"/>
                <w:b/>
                <w:bCs/>
              </w:rPr>
              <w:t xml:space="preserve">输出结构缺口大</w:t>
            </w:r>
            <w:r>
              <w:t xml:space="preserve"> </w:t>
            </w:r>
            <w:r>
              <w:t xml:space="preserve">→ </w:t>
            </w:r>
            <w:r>
              <w:rPr>
                <w:rFonts w:hint="eastAsia"/>
              </w:rPr>
              <w:t xml:space="preserve">优先看</w:t>
            </w:r>
            <w:r>
              <w:t xml:space="preserve"> Week07–08</w:t>
            </w:r>
            <w:r>
              <w:br/>
            </w:r>
          </w:p>
          <w:p>
            <w:pPr>
              <w:pStyle w:val="Compact"/>
              <w:numPr>
                <w:ilvl w:val="0"/>
                <w:numId w:val="1022"/>
              </w:numPr>
            </w:pPr>
            <w:r>
              <w:rPr>
                <w:rFonts w:hint="eastAsia"/>
                <w:b/>
                <w:bCs/>
              </w:rPr>
              <w:t xml:space="preserve">工具</w:t>
            </w:r>
            <w:r>
              <w:rPr>
                <w:b/>
                <w:bCs/>
              </w:rPr>
              <w:t xml:space="preserve"> / </w:t>
            </w:r>
            <w:r>
              <w:rPr>
                <w:rFonts w:hint="eastAsia"/>
                <w:b/>
                <w:bCs/>
              </w:rPr>
              <w:t xml:space="preserve">动作</w:t>
            </w:r>
            <w:r>
              <w:rPr>
                <w:b/>
                <w:bCs/>
              </w:rPr>
              <w:t xml:space="preserve"> / HITL </w:t>
            </w:r>
            <w:r>
              <w:rPr>
                <w:rFonts w:hint="eastAsia"/>
                <w:b/>
                <w:bCs/>
              </w:rPr>
              <w:t xml:space="preserve">缺口大</w:t>
            </w:r>
            <w:r>
              <w:t xml:space="preserve"> </w:t>
            </w:r>
            <w:r>
              <w:t xml:space="preserve">→ </w:t>
            </w:r>
            <w:r>
              <w:rPr>
                <w:rFonts w:hint="eastAsia"/>
              </w:rPr>
              <w:t xml:space="preserve">优先看</w:t>
            </w:r>
            <w:r>
              <w:t xml:space="preserve"> Week09–10</w:t>
            </w:r>
            <w:r>
              <w:br/>
            </w:r>
          </w:p>
          <w:p>
            <w:pPr>
              <w:pStyle w:val="Compact"/>
              <w:numPr>
                <w:ilvl w:val="0"/>
                <w:numId w:val="1022"/>
              </w:numPr>
            </w:pPr>
            <w:r>
              <w:rPr>
                <w:rFonts w:hint="eastAsia"/>
                <w:b/>
                <w:bCs/>
              </w:rPr>
              <w:t xml:space="preserve">评测</w:t>
            </w:r>
            <w:r>
              <w:rPr>
                <w:b/>
                <w:bCs/>
              </w:rPr>
              <w:t xml:space="preserve"> / Tracing / </w:t>
            </w:r>
            <w:r>
              <w:rPr>
                <w:rFonts w:hint="eastAsia"/>
                <w:b/>
                <w:bCs/>
              </w:rPr>
              <w:t xml:space="preserve">回滚缺口大</w:t>
            </w:r>
            <w:r>
              <w:t xml:space="preserve"> </w:t>
            </w:r>
            <w:r>
              <w:t xml:space="preserve">→ </w:t>
            </w:r>
            <w:r>
              <w:rPr>
                <w:rFonts w:hint="eastAsia"/>
              </w:rPr>
              <w:t xml:space="preserve">优先看</w:t>
            </w:r>
            <w:r>
              <w:t xml:space="preserve"> Week11–14</w:t>
            </w:r>
          </w:p>
          <w:p/>
        </w:tc>
      </w:tr>
    </w:tbl>
    <w:bookmarkEnd w:id="77"/>
    <w:bookmarkEnd w:id="78"/>
    <w:bookmarkStart w:id="80" w:name="本讲小结-思考题-下一讲导航"/>
    <w:p>
      <w:pPr>
        <w:pStyle w:val="Heading2"/>
      </w:pPr>
      <w:r>
        <w:rPr>
          <w:rFonts w:hint="eastAsia"/>
        </w:rPr>
        <w:t xml:space="preserve">本讲小结</w:t>
      </w:r>
      <w:r>
        <w:t xml:space="preserve"> + </w:t>
      </w:r>
      <w:r>
        <w:rPr>
          <w:rFonts w:hint="eastAsia"/>
        </w:rPr>
        <w:t xml:space="preserve">思考题</w:t>
      </w:r>
      <w:r>
        <w:t xml:space="preserve"> + </w:t>
      </w:r>
      <w:r>
        <w:rPr>
          <w:rFonts w:hint="eastAsia"/>
        </w:rPr>
        <w:t xml:space="preserve">下一讲导航</w:t>
      </w:r>
    </w:p>
    <w:p>
      <w:pPr>
        <w:pStyle w:val="FirstParagraph"/>
      </w:pPr>
      <w:r>
        <w:rPr>
          <w:rFonts w:hint="eastAsia"/>
        </w:rPr>
        <w:t xml:space="preserve">固定收</w:t>
      </w:r>
      <w:r>
        <w:t xml:space="preserve"> 3 </w:t>
      </w:r>
      <w:r>
        <w:rPr>
          <w:rFonts w:hint="eastAsia"/>
        </w:rPr>
        <w:t xml:space="preserve">条</w:t>
      </w:r>
      <w:r>
        <w:t xml:space="preserve"> </w:t>
      </w:r>
      <w:r>
        <w:rPr>
          <w:rFonts w:hint="eastAsia"/>
        </w:rPr>
        <w:t xml:space="preserve">takeaways：</w:t>
      </w:r>
    </w:p>
    <w:p>
      <w:pPr>
        <w:pStyle w:val="Compact"/>
        <w:numPr>
          <w:ilvl w:val="0"/>
          <w:numId w:val="1023"/>
        </w:numPr>
      </w:pPr>
      <w:r>
        <w:t xml:space="preserve">AI </w:t>
      </w:r>
      <w:r>
        <w:rPr>
          <w:rFonts w:hint="eastAsia"/>
        </w:rPr>
        <w:t xml:space="preserve">翻车通常不是模型单点失误，而是链路共同失控。</w:t>
      </w:r>
    </w:p>
    <w:p>
      <w:pPr>
        <w:pStyle w:val="Compact"/>
        <w:numPr>
          <w:ilvl w:val="0"/>
          <w:numId w:val="1023"/>
        </w:numPr>
      </w:pPr>
      <w:r>
        <w:rPr>
          <w:rFonts w:hint="eastAsia"/>
        </w:rPr>
        <w:t xml:space="preserve">后面</w:t>
      </w:r>
      <w:r>
        <w:t xml:space="preserve"> 15 </w:t>
      </w:r>
      <w:r>
        <w:rPr>
          <w:rFonts w:hint="eastAsia"/>
        </w:rPr>
        <w:t xml:space="preserve">周是在补企业</w:t>
      </w:r>
      <w:r>
        <w:t xml:space="preserve"> AI </w:t>
      </w:r>
      <w:r>
        <w:rPr>
          <w:rFonts w:hint="eastAsia"/>
        </w:rPr>
        <w:t xml:space="preserve">的交付链，而不是堆技术点。</w:t>
      </w:r>
    </w:p>
    <w:p>
      <w:pPr>
        <w:pStyle w:val="Compact"/>
        <w:numPr>
          <w:ilvl w:val="0"/>
          <w:numId w:val="1023"/>
        </w:numPr>
      </w:pPr>
      <w:r>
        <w:rPr>
          <w:rFonts w:hint="eastAsia"/>
        </w:rPr>
        <w:t xml:space="preserve">下一讲必须先定义</w:t>
      </w:r>
      <w:r>
        <w:t xml:space="preserve"> Done </w:t>
      </w:r>
      <w:r>
        <w:rPr>
          <w:rFonts w:hint="eastAsia"/>
        </w:rPr>
        <w:t xml:space="preserve">和验收标准，而不是先选工具。</w:t>
      </w:r>
    </w:p>
    <w:p>
      <w:pPr>
        <w:pStyle w:val="FirstParagraph"/>
      </w:pPr>
      <w:r>
        <w:rPr>
          <w:rFonts w:hint="eastAsia"/>
        </w:rPr>
        <w:t xml:space="preserve">既然问题本质上是交付链失控，那么下一步最不能靠感觉推进的，就是“到底怎样才算完成”。</w:t>
      </w:r>
      <w:r>
        <w:br/>
      </w:r>
      <w:r>
        <w:rPr>
          <w:rFonts w:hint="eastAsia"/>
        </w:rPr>
        <w:t xml:space="preserve">所以下一讲不先讲工具，而是先定义</w:t>
      </w:r>
      <w:r>
        <w:t xml:space="preserve"> Done </w:t>
      </w:r>
      <w:r>
        <w:rPr>
          <w:rFonts w:hint="eastAsia"/>
        </w:rPr>
        <w:t xml:space="preserve">和最小可签字的交付标准。</w:t>
      </w:r>
    </w:p>
    <w:bookmarkStart w:id="79" w:name="思考题"/>
    <w:p>
      <w:pPr>
        <w:pStyle w:val="Heading3"/>
      </w:pPr>
      <w:r>
        <w:rPr>
          <w:rFonts w:hint="eastAsia"/>
        </w:rPr>
        <w:t xml:space="preserve">思考题</w:t>
      </w:r>
    </w:p>
    <w:p>
      <w:pPr>
        <w:pStyle w:val="Compact"/>
        <w:numPr>
          <w:ilvl w:val="0"/>
          <w:numId w:val="1024"/>
        </w:numPr>
      </w:pPr>
      <w:r>
        <w:rPr>
          <w:rFonts w:hint="eastAsia"/>
        </w:rPr>
        <w:t xml:space="preserve">你当前项目里，最像哪一种真实事故？</w:t>
      </w:r>
    </w:p>
    <w:p>
      <w:pPr>
        <w:pStyle w:val="Compact"/>
        <w:numPr>
          <w:ilvl w:val="0"/>
          <w:numId w:val="1024"/>
        </w:numPr>
      </w:pPr>
      <w:r>
        <w:rPr>
          <w:rFonts w:hint="eastAsia"/>
        </w:rPr>
        <w:t xml:space="preserve">如果按五层失控模型拆，你最先会补哪一层？</w:t>
      </w:r>
    </w:p>
    <w:p>
      <w:pPr>
        <w:pStyle w:val="Compact"/>
        <w:numPr>
          <w:ilvl w:val="0"/>
          <w:numId w:val="1024"/>
        </w:numPr>
      </w:pPr>
      <w:r>
        <w:rPr>
          <w:rFonts w:hint="eastAsia"/>
        </w:rPr>
        <w:t xml:space="preserve">你的系统今天为什么还不能算“可上线”？</w:t>
      </w:r>
    </w:p>
    <w:p>
      <w:pPr>
        <w:pStyle w:val="FirstParagraph"/>
      </w:pPr>
      <w:hyperlink r:id="rId9">
        <w:r>
          <w:rPr>
            <w:rStyle w:val="Hyperlink"/>
            <w:rFonts w:hint="eastAsia"/>
          </w:rPr>
          <w:t xml:space="preserve">返回本周</w:t>
        </w:r>
      </w:hyperlink>
      <w:r>
        <w:t xml:space="preserve"> </w:t>
      </w:r>
      <w:hyperlink r:id="rId10">
        <w:r>
          <w:rPr>
            <w:rStyle w:val="Hyperlink"/>
            <w:rFonts w:hint="eastAsia"/>
          </w:rPr>
          <w:t xml:space="preserve">下一讲</w:t>
        </w:r>
      </w:hyperlink>
    </w:p>
    <w:bookmarkEnd w:id="79"/>
    <w:bookmarkEnd w:id="80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51" Target="media/rId51.png" /><Relationship Type="http://schemas.openxmlformats.org/officeDocument/2006/relationships/image" Id="rId61" Target="media/rId61.png" /><Relationship Type="http://schemas.openxmlformats.org/officeDocument/2006/relationships/image" Id="rId41" Target="media/rId41.png" /><Relationship Type="http://schemas.openxmlformats.org/officeDocument/2006/relationships/image" Id="rId46" Target="media/rId46.png" /><Relationship Type="http://schemas.openxmlformats.org/officeDocument/2006/relationships/image" Id="rId38" Target="media/rId38.png" /><Relationship Type="http://schemas.openxmlformats.org/officeDocument/2006/relationships/image" Id="rId14" Target="media/rId14.png" /><Relationship Type="http://schemas.openxmlformats.org/officeDocument/2006/relationships/image" Id="rId20" Target="media/rId20.png" /><Relationship Type="http://schemas.openxmlformats.org/officeDocument/2006/relationships/hyperlink" Id="rId13" Target="../../assets/handouts/week01-lesson01.docx" TargetMode="External" /><Relationship Type="http://schemas.openxmlformats.org/officeDocument/2006/relationships/hyperlink" Id="rId12" Target="../../assets/handouts/week01-lesson01.pdf" TargetMode="External" /><Relationship Type="http://schemas.openxmlformats.org/officeDocument/2006/relationships/hyperlink" Id="rId9" Target="../week01.qmd" TargetMode="External" /><Relationship Type="http://schemas.openxmlformats.org/officeDocument/2006/relationships/hyperlink" Id="rId25" Target="https://comptroller.nyc.gov/reports/audit-report-on-the-new-york-city-office-of-technology-and-innovations-mycity-system/" TargetMode="External" /><Relationship Type="http://schemas.openxmlformats.org/officeDocument/2006/relationships/hyperlink" Id="rId18" Target="https://decisions.civilresolutionbc.ca/crt/crtd/en/item/525448/index.do" TargetMode="External" /><Relationship Type="http://schemas.openxmlformats.org/officeDocument/2006/relationships/hyperlink" Id="rId31" Target="https://www.ftc.gov/news-events/news/press-releases/2025/02/ftc-finalizes-order-donotpay-prohibits-deceptive-ai-lawyer-claims-imposes" TargetMode="External" /><Relationship Type="http://schemas.openxmlformats.org/officeDocument/2006/relationships/hyperlink" Id="rId69" Target="https://www.mckinsey.com/capabilities/quantumblack/our-insights/the-state-of-ai" TargetMode="External" /><Relationship Type="http://schemas.openxmlformats.org/officeDocument/2006/relationships/hyperlink" Id="rId70" Target="https://www.nist.gov/publications/artificial-intelligence-risk-management-framework-generative-artificial-intelligence" TargetMode="External" /><Relationship Type="http://schemas.openxmlformats.org/officeDocument/2006/relationships/hyperlink" Id="rId10" Target="lesson02.qmd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3" Target="../../assets/handouts/week01-lesson01.docx" TargetMode="External" /><Relationship Type="http://schemas.openxmlformats.org/officeDocument/2006/relationships/hyperlink" Id="rId12" Target="../../assets/handouts/week01-lesson01.pdf" TargetMode="External" /><Relationship Type="http://schemas.openxmlformats.org/officeDocument/2006/relationships/hyperlink" Id="rId9" Target="../week01.qmd" TargetMode="External" /><Relationship Type="http://schemas.openxmlformats.org/officeDocument/2006/relationships/hyperlink" Id="rId25" Target="https://comptroller.nyc.gov/reports/audit-report-on-the-new-york-city-office-of-technology-and-innovations-mycity-system/" TargetMode="External" /><Relationship Type="http://schemas.openxmlformats.org/officeDocument/2006/relationships/hyperlink" Id="rId18" Target="https://decisions.civilresolutionbc.ca/crt/crtd/en/item/525448/index.do" TargetMode="External" /><Relationship Type="http://schemas.openxmlformats.org/officeDocument/2006/relationships/hyperlink" Id="rId31" Target="https://www.ftc.gov/news-events/news/press-releases/2025/02/ftc-finalizes-order-donotpay-prohibits-deceptive-ai-lawyer-claims-imposes" TargetMode="External" /><Relationship Type="http://schemas.openxmlformats.org/officeDocument/2006/relationships/hyperlink" Id="rId69" Target="https://www.mckinsey.com/capabilities/quantumblack/our-insights/the-state-of-ai" TargetMode="External" /><Relationship Type="http://schemas.openxmlformats.org/officeDocument/2006/relationships/hyperlink" Id="rId70" Target="https://www.nist.gov/publications/artificial-intelligence-risk-management-framework-generative-artificial-intelligence" TargetMode="External" /><Relationship Type="http://schemas.openxmlformats.org/officeDocument/2006/relationships/hyperlink" Id="rId10" Target="lesson02.q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Week01｜Lesson01｜为什么你的 AI Demo 一上生产就翻车？</dc:title>
  <dc:creator/>
  <cp:keywords/>
  <dcterms:created xsi:type="dcterms:W3CDTF">2026-04-29T15:17:55Z</dcterms:created>
  <dcterms:modified xsi:type="dcterms:W3CDTF">2026-04-29T15:17:55Z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engines">
    <vt:lpwstr/>
  </property>
  <property fmtid="{D5CDD505-2E9C-101B-9397-08002B2CF9AE}" pid="4" name="header-includes">
    <vt:lpwstr/>
  </property>
  <property fmtid="{D5CDD505-2E9C-101B-9397-08002B2CF9AE}" pid="5" name="include-after">
    <vt:lpwstr/>
  </property>
  <property fmtid="{D5CDD505-2E9C-101B-9397-08002B2CF9AE}" pid="6" name="include-before">
    <vt:lpwstr/>
  </property>
  <property fmtid="{D5CDD505-2E9C-101B-9397-08002B2CF9AE}" pid="7" name="labels">
    <vt:lpwstr/>
  </property>
  <property fmtid="{D5CDD505-2E9C-101B-9397-08002B2CF9AE}" pid="8" name="lightbox">
    <vt:lpwstr>True</vt:lpwstr>
  </property>
  <property fmtid="{D5CDD505-2E9C-101B-9397-08002B2CF9AE}" pid="9" name="sidebar">
    <vt:lpwstr>weeks</vt:lpwstr>
  </property>
  <property fmtid="{D5CDD505-2E9C-101B-9397-08002B2CF9AE}" pid="10" name="subtitle">
    <vt:lpwstr>从 3 个真实事故，看懂企业 AI 的第一道生死线</vt:lpwstr>
  </property>
  <property fmtid="{D5CDD505-2E9C-101B-9397-08002B2CF9AE}" pid="11" name="toc-title">
    <vt:lpwstr>本讲结构</vt:lpwstr>
  </property>
</Properties>
</file>